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B73777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Кропоткинского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за 201</w:t>
      </w:r>
      <w:r w:rsidR="007E4F3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CE0" w:rsidRPr="00446CE0" w:rsidRDefault="00446CE0" w:rsidP="00446C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записке,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отчетности, а также годового отчета местного бюджета.</w:t>
      </w:r>
    </w:p>
    <w:p w:rsidR="00446CE0" w:rsidRDefault="00446CE0" w:rsidP="0044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 Исполнение бюджета по доходам за 2013 год составило 38 883,0 тыс. руб. По сравнению с первоначальным бюджетом доходы перевыполнены на 194,3 %, с утвержденными бюджетными назначениями на 99 %.</w:t>
      </w:r>
    </w:p>
    <w:p w:rsidR="00446CE0" w:rsidRDefault="00446CE0" w:rsidP="0044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расходам за 2013 год составило 38 000,08 тыс. руб. или  94,15 % годового плана и 184,56 % первоначального бюджета, что выше уровня исполнения  2012 года на 5547,2 тыс. руб. или на 17,09 %. По сравнению с утвержденными бюджетными  назначениями расходы не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 исполнены на 5,85% или 2363,15 тыс. руб.</w:t>
      </w:r>
    </w:p>
    <w:p w:rsidR="00446CE0" w:rsidRPr="002604B8" w:rsidRDefault="00446CE0" w:rsidP="00446CE0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604B8">
        <w:rPr>
          <w:sz w:val="28"/>
          <w:szCs w:val="28"/>
        </w:rPr>
        <w:t>В нарушение ст. 92.1 Бюджетного Кодекса РФ в решениях Думы от 28.03.2013 № 11, от 29.04.2013 № 15, от 27.06.2013 № 20, от 27.09.2013 № 28, от 31.10.2013 № 32, от 28.11.2013 № 37, от 26.12.2013 № 44 не установлен размер дефицита бюджета.</w:t>
      </w:r>
      <w:proofErr w:type="gramEnd"/>
      <w:r w:rsidRPr="002604B8">
        <w:rPr>
          <w:sz w:val="28"/>
          <w:szCs w:val="28"/>
        </w:rPr>
        <w:t xml:space="preserve"> Кроме того, этими же решениями Дум не утвержден предельный объём муниципального долга и не установлен верхний предел муниципального внутреннего долга.</w:t>
      </w:r>
    </w:p>
    <w:p w:rsidR="00446CE0" w:rsidRDefault="00446CE0" w:rsidP="00446CE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 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в сумме </w:t>
      </w:r>
      <w:r w:rsidRPr="00A0365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882,2</w:t>
      </w:r>
      <w:r w:rsidRPr="00A03659">
        <w:rPr>
          <w:sz w:val="28"/>
          <w:szCs w:val="28"/>
        </w:rPr>
        <w:t xml:space="preserve"> тыс</w:t>
      </w:r>
      <w:proofErr w:type="gramStart"/>
      <w:r w:rsidRPr="00A03659">
        <w:rPr>
          <w:sz w:val="28"/>
          <w:szCs w:val="28"/>
        </w:rPr>
        <w:t>.р</w:t>
      </w:r>
      <w:proofErr w:type="gramEnd"/>
      <w:r w:rsidRPr="00A03659">
        <w:rPr>
          <w:sz w:val="28"/>
          <w:szCs w:val="28"/>
        </w:rPr>
        <w:t xml:space="preserve">уб. </w:t>
      </w:r>
      <w:r>
        <w:rPr>
          <w:sz w:val="28"/>
          <w:szCs w:val="28"/>
        </w:rPr>
        <w:t xml:space="preserve"> отражен в пояснительной  записке  на 01.01.2014 ( форма 0503160).</w:t>
      </w:r>
    </w:p>
    <w:p w:rsidR="00446CE0" w:rsidRPr="00446CE0" w:rsidRDefault="00446CE0" w:rsidP="0044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>С учетом внесенных изменений к Решению Думы Кропоткинского муниципального образования от 26.12.2013 г. № 44 ассигнования местного бюджета на программные мероприятия утверждены в сумме 1 676,9 тыс. рублей, исполнены в сумме 1 676,9 тыс. руб., что составило 99,99 % от запланированных расходов. Всего запланировано и исполнено 3 долгосрочные муниципальные целевые программы.</w:t>
      </w:r>
    </w:p>
    <w:p w:rsidR="00446CE0" w:rsidRPr="00446CE0" w:rsidRDefault="00446CE0" w:rsidP="0044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Согласно последних изменений в бюджет можно сделать вывод, что Администрацией Кропоткинского поселения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 проекта бюджета и его изменениях свидетельствует о достаточной невысокой степени практического использования программно-целевых методов в бюджетном планировании расходов.</w:t>
      </w:r>
    </w:p>
    <w:p w:rsidR="00446CE0" w:rsidRPr="00446CE0" w:rsidRDefault="00446CE0" w:rsidP="00446C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>При проверке достоверности показателей Баланса (ф. 0503120) с главной книгой (ф. 0504072) выявлены следующие отклонения:</w:t>
      </w:r>
    </w:p>
    <w:p w:rsidR="00446CE0" w:rsidRPr="00446CE0" w:rsidRDefault="00446CE0" w:rsidP="00446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на счетах бюджета в органе Федерального казначейства                          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020210000) ( </w:t>
      </w:r>
      <w:r w:rsidRPr="00446C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6CE0">
        <w:rPr>
          <w:rFonts w:ascii="Times New Roman" w:hAnsi="Times New Roman" w:cs="Times New Roman"/>
          <w:sz w:val="28"/>
          <w:szCs w:val="28"/>
        </w:rPr>
        <w:t xml:space="preserve"> раздел баланса) на   счете в сумме 16 510 424 рублей 46 копеек, на 01.01.2014 – 17 392 531 рублей 09 копеек в главной книге ( ф.0504072)  не отражены ;</w:t>
      </w:r>
    </w:p>
    <w:p w:rsidR="00446CE0" w:rsidRPr="00446CE0" w:rsidRDefault="00446CE0" w:rsidP="00446CE0">
      <w:pPr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      - Расчеты по выданным авансам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020600000)( </w:t>
      </w:r>
      <w:r w:rsidRPr="00446C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CE0">
        <w:rPr>
          <w:rFonts w:ascii="Times New Roman" w:hAnsi="Times New Roman" w:cs="Times New Roman"/>
          <w:sz w:val="28"/>
          <w:szCs w:val="28"/>
        </w:rPr>
        <w:t xml:space="preserve"> раздел баланса) на начало года в сумме 36 013рублей 14 копеек, на 01.01.2014  составила 269 035 рублей 14 копеек, в главной книге в сумме по счету (020600000) 265 095 рублей 20 копеек на 01.01.2014, на начало года  32 074 рубля 20 копеек. Сумма расхождений баланса с главной книгой по счету (020600000)  на начало года и на 01.01.2014 составила 3 939 рублей 20 копеек;</w:t>
      </w:r>
    </w:p>
    <w:p w:rsidR="00446CE0" w:rsidRPr="00446CE0" w:rsidRDefault="00446CE0" w:rsidP="00446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- Расчеты по принятым обязательствам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030200000) ( </w:t>
      </w:r>
      <w:r w:rsidRPr="00446C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6CE0">
        <w:rPr>
          <w:rFonts w:ascii="Times New Roman" w:hAnsi="Times New Roman" w:cs="Times New Roman"/>
          <w:sz w:val="28"/>
          <w:szCs w:val="28"/>
        </w:rPr>
        <w:t xml:space="preserve"> раздел баланса) на начало года 40 937 рублей 30 копеек на 01.01.2014 составила 92 424 рубля 04 копейки, в главной книге на начало года в сумме 36 998 рублей 10 копеек. Сумма расхождений баланса с главной книгой по счету (030200000)  на начало года и на 01.01.2014 составила (-)  3 939 рублей 20 копеек.</w:t>
      </w:r>
    </w:p>
    <w:p w:rsidR="00446CE0" w:rsidRPr="00446CE0" w:rsidRDefault="00446CE0" w:rsidP="00446C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>Настоящее контрольное мероприятие показало, что в целом отчетные показатели являются достоверными, но пояснения к ним в ряде случаев представлены с нарушением установленных требований.</w:t>
      </w:r>
    </w:p>
    <w:p w:rsidR="00446CE0" w:rsidRPr="00446CE0" w:rsidRDefault="00446CE0" w:rsidP="00446CE0">
      <w:pPr>
        <w:tabs>
          <w:tab w:val="left" w:pos="10065"/>
        </w:tabs>
        <w:ind w:left="57"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>Необходимо обратить внимание, что замечания к составлению бюджетной отчетности, в основном, носят технический и аналитический характер, в ряде случаев:</w:t>
      </w:r>
    </w:p>
    <w:p w:rsidR="00446CE0" w:rsidRPr="00446CE0" w:rsidRDefault="00446CE0" w:rsidP="0044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>- В нарушение пунктов 152, 217 Инструкции № 191н Пояснительная записка (форма № 0503160) составлена не в полном объеме, отсутствуют таблицы входящие в состав пояснительной записки. В связи с чем, отсутствует информация об осуществлении ведомственного финансового контроля подведомственных получателей бюджетных средств во исполнение требований ст. 158 БК РФ («Сведения о результатах мероприятий внутреннего контроля» Таблица № 5),  нет сведений о счетах бюджетного учета, подвергшихся годовой инвентаризации («Сведения о проведении инвентаризаций» Таблица № 6).</w:t>
      </w:r>
    </w:p>
    <w:p w:rsidR="00446CE0" w:rsidRPr="00446CE0" w:rsidRDefault="00446CE0" w:rsidP="0044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-Кроме того,  согласно  п. 152 Инструкции № 191н, в состав Пояснительной записки входит перечень форм отчетности не включенных в состав бюджетной отчетности за отчетный период согласно </w:t>
      </w:r>
      <w:hyperlink r:id="rId5" w:anchor="1008" w:tooltip="Приказ Минфина РФ от 28 декабря 2010 г. N 191н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с изменениями и дополнениями) " w:history="1">
        <w:r w:rsidRPr="00446CE0">
          <w:rPr>
            <w:rFonts w:ascii="Times New Roman" w:hAnsi="Times New Roman" w:cs="Times New Roman"/>
            <w:sz w:val="28"/>
            <w:szCs w:val="28"/>
          </w:rPr>
          <w:t>абзацу первому пункта 8</w:t>
        </w:r>
      </w:hyperlink>
      <w:r w:rsidRPr="00446CE0">
        <w:rPr>
          <w:rFonts w:ascii="Times New Roman" w:hAnsi="Times New Roman" w:cs="Times New Roman"/>
          <w:sz w:val="28"/>
          <w:szCs w:val="28"/>
        </w:rPr>
        <w:t xml:space="preserve"> настоящей Инструкции. </w:t>
      </w:r>
    </w:p>
    <w:p w:rsidR="00446CE0" w:rsidRPr="00446CE0" w:rsidRDefault="00446CE0" w:rsidP="00446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В соответствии с п. 8 Инструкции № 191н, в случае, если все показатели, предусмотренные формой бюджетной отчетности, утвержденной настоящей </w:t>
      </w:r>
      <w:r w:rsidRPr="00446CE0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Инструкцией, не имеют числового значения, такая форма отчетности не составляется,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</w:t>
      </w:r>
    </w:p>
    <w:p w:rsidR="00446CE0" w:rsidRPr="00446CE0" w:rsidRDefault="00446CE0" w:rsidP="00446C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>- В проекте решения думы Кропоткинского городского поселения « Об утверждении отчета об исполнении бюджетного Кропоткинского муниципального образования за 2013 год»  в приложении 1 к проекту содержание форма годового отчета  об исполнении бюджета за 2013 год не соответствует форме утвержденной  согласно п. 134 Инструкции 191 н. А именно отсутствует  графа 2 - коды строки группирующего показателя соответствующего раздела Отчета (ф. 0503117), отсутствует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 отсутствует заголовочная и кодовая часть формы в соответствии с установленной формой Инструкции 191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>.</w:t>
      </w:r>
    </w:p>
    <w:p w:rsidR="00446CE0" w:rsidRDefault="00446CE0" w:rsidP="00446C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 - При анализе ф. 0503128 « Сведения о принятых бюджетных обязательств» установлено превышение принятых бюджетных обязательств над доведенными лимитами в сумме 13,7 тыс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>ублей, что является нарушением статей 219 и 162 БК РФ.</w:t>
      </w:r>
    </w:p>
    <w:p w:rsidR="00446CE0" w:rsidRPr="00446CE0" w:rsidRDefault="00446CE0" w:rsidP="00446C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CE0">
        <w:rPr>
          <w:rFonts w:ascii="Times New Roman" w:hAnsi="Times New Roman" w:cs="Times New Roman"/>
          <w:sz w:val="28"/>
          <w:szCs w:val="28"/>
        </w:rPr>
        <w:t>- В нарушении п. 3 Порядка  составления и ведения сводной бюджетной росписи бюджета Кропоткинского муниципального образования  (утвержден распоряжением Главы от 24.12.2007 г. №30) в  ходе проверки выявлено, что первоначальная бюджетная роспись утверждена в соответствии с решением Думы  Кропоткинского городского поселения  от 27.12.2012 № 69 № «О бюджете Кропоткинского муниципального образования на 2013 г.»  распоряжением  Администрации Кропоткинского городского поселения от 29.12.2012г. № 80-р « Об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сводных лимитов бюджетных обязательств», а именно с нарушением срока  позднее 5 рабочих дней до начала очередного финансового года.</w:t>
      </w:r>
    </w:p>
    <w:p w:rsidR="00446CE0" w:rsidRPr="00446CE0" w:rsidRDefault="00446CE0" w:rsidP="00446C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В нарушении  п.12 Порядка  составления и ведения сводной бюджетной росписи бюджета Кропоткинского муниципального образования (утвержден распоряжением Главы от 24.12.2007 г. №30) в  ходе проверки выявлено, что внесения изменений в бюджетную роспись  и лимиты бюджетных </w:t>
      </w:r>
      <w:proofErr w:type="gramStart"/>
      <w:r w:rsidRPr="00446CE0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446CE0">
        <w:rPr>
          <w:rFonts w:ascii="Times New Roman" w:hAnsi="Times New Roman" w:cs="Times New Roman"/>
          <w:sz w:val="28"/>
          <w:szCs w:val="28"/>
        </w:rPr>
        <w:t xml:space="preserve"> утвержденные распоряжением Администрацией Кропоткинского городского поселения от 27.12.2013г. № 92-р внесены не до 20 декабря текущего финансового года.</w:t>
      </w:r>
    </w:p>
    <w:p w:rsidR="00446CE0" w:rsidRPr="00446CE0" w:rsidRDefault="00446CE0" w:rsidP="00446C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 xml:space="preserve">Данные нарушения сложились в связи с тем, что  решением Думы Кропоткинского городского поселения  (далее – Дума)  от 27.12.2012 № 78 « Об утверждении даты и времени проведения заседаний Думы Кропоткинского </w:t>
      </w:r>
      <w:r w:rsidRPr="00446CE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поселения» утверждена дата проведения заседаний Думы последний четверг месяца.</w:t>
      </w:r>
    </w:p>
    <w:p w:rsidR="00446CE0" w:rsidRPr="00446CE0" w:rsidRDefault="00446CE0" w:rsidP="00446C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E0">
        <w:rPr>
          <w:rFonts w:ascii="Times New Roman" w:hAnsi="Times New Roman" w:cs="Times New Roman"/>
          <w:sz w:val="28"/>
          <w:szCs w:val="28"/>
        </w:rPr>
        <w:t>Во  избежание нарушений в дальнейшем,  рекомендуем внести изменения в п.3 ,п.12 Порядка  составления и ведения сводной бюджетной росписи.</w:t>
      </w:r>
    </w:p>
    <w:p w:rsidR="00446CE0" w:rsidRDefault="00446CE0" w:rsidP="00446CE0">
      <w:pPr>
        <w:ind w:firstLine="540"/>
        <w:jc w:val="both"/>
        <w:rPr>
          <w:sz w:val="28"/>
          <w:szCs w:val="28"/>
        </w:rPr>
      </w:pPr>
    </w:p>
    <w:p w:rsidR="00446CE0" w:rsidRPr="00E7674B" w:rsidRDefault="00446CE0" w:rsidP="00446CE0">
      <w:pPr>
        <w:pStyle w:val="a6"/>
        <w:ind w:left="57" w:firstLine="652"/>
        <w:rPr>
          <w:sz w:val="28"/>
          <w:szCs w:val="28"/>
        </w:rPr>
      </w:pPr>
      <w:r w:rsidRPr="00E7674B">
        <w:rPr>
          <w:sz w:val="28"/>
          <w:szCs w:val="28"/>
        </w:rPr>
        <w:t xml:space="preserve">Выявленные отдельные </w:t>
      </w:r>
      <w:r>
        <w:rPr>
          <w:sz w:val="28"/>
          <w:szCs w:val="28"/>
        </w:rPr>
        <w:t>нарушения требований Инструкции № 191</w:t>
      </w:r>
      <w:r w:rsidRPr="00E7674B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Pr="00E7674B">
        <w:rPr>
          <w:sz w:val="28"/>
          <w:szCs w:val="28"/>
        </w:rPr>
        <w:t xml:space="preserve"> на достоверность отчета об исполнении бюджета </w:t>
      </w:r>
      <w:r>
        <w:rPr>
          <w:sz w:val="28"/>
          <w:szCs w:val="28"/>
        </w:rPr>
        <w:t>муниципального образования</w:t>
      </w:r>
      <w:r w:rsidRPr="00E7674B">
        <w:rPr>
          <w:sz w:val="28"/>
          <w:szCs w:val="28"/>
        </w:rPr>
        <w:t xml:space="preserve"> не повлияли</w:t>
      </w:r>
      <w:r>
        <w:rPr>
          <w:sz w:val="28"/>
          <w:szCs w:val="28"/>
        </w:rPr>
        <w:t xml:space="preserve">  и  </w:t>
      </w:r>
      <w:r w:rsidRPr="00E7674B">
        <w:rPr>
          <w:sz w:val="28"/>
          <w:szCs w:val="28"/>
        </w:rPr>
        <w:t>являются основанием для принятия</w:t>
      </w:r>
      <w:r>
        <w:rPr>
          <w:sz w:val="28"/>
          <w:szCs w:val="28"/>
        </w:rPr>
        <w:t>,</w:t>
      </w:r>
      <w:r w:rsidRPr="00E7674B">
        <w:rPr>
          <w:sz w:val="28"/>
          <w:szCs w:val="28"/>
        </w:rPr>
        <w:t xml:space="preserve"> указанных замечаний</w:t>
      </w:r>
      <w:r>
        <w:rPr>
          <w:sz w:val="28"/>
          <w:szCs w:val="28"/>
        </w:rPr>
        <w:t>,</w:t>
      </w:r>
      <w:r w:rsidRPr="00E7674B">
        <w:rPr>
          <w:sz w:val="28"/>
          <w:szCs w:val="28"/>
        </w:rPr>
        <w:t xml:space="preserve"> к сведению с целью повышения качества предоставляемой бюджетной отчетности, а также годового отчета бюджета </w:t>
      </w:r>
      <w:r>
        <w:rPr>
          <w:sz w:val="28"/>
          <w:szCs w:val="28"/>
        </w:rPr>
        <w:t>муниципального образования</w:t>
      </w:r>
      <w:r w:rsidRPr="00E7674B">
        <w:rPr>
          <w:sz w:val="28"/>
          <w:szCs w:val="28"/>
        </w:rPr>
        <w:t>.</w:t>
      </w:r>
    </w:p>
    <w:p w:rsidR="00446CE0" w:rsidRPr="00446CE0" w:rsidRDefault="00446CE0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34D" w:rsidRPr="00A416B3" w:rsidRDefault="001D734D" w:rsidP="0063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внешней проверки Администрации </w:t>
      </w:r>
      <w:r w:rsidR="00B73777">
        <w:rPr>
          <w:rFonts w:ascii="Times New Roman" w:hAnsi="Times New Roman" w:cs="Times New Roman"/>
          <w:sz w:val="28"/>
          <w:szCs w:val="28"/>
        </w:rPr>
        <w:t xml:space="preserve">Кропоткинского </w:t>
      </w:r>
      <w:r w:rsidR="0012565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направлено заключение и пояснительная записка.</w:t>
      </w:r>
    </w:p>
    <w:p w:rsidR="00A416B3" w:rsidRPr="00B50189" w:rsidRDefault="00A416B3" w:rsidP="0063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D734D"/>
    <w:rsid w:val="00446CE0"/>
    <w:rsid w:val="00484282"/>
    <w:rsid w:val="00632733"/>
    <w:rsid w:val="007E4F38"/>
    <w:rsid w:val="00951223"/>
    <w:rsid w:val="00A416B3"/>
    <w:rsid w:val="00A44197"/>
    <w:rsid w:val="00B0572A"/>
    <w:rsid w:val="00B50189"/>
    <w:rsid w:val="00B7377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issp://@CAB:E:|Database|Garant|Storage|Data.dir@/src/d02332/i046645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2014-06-18T03:30:00Z</dcterms:created>
  <dcterms:modified xsi:type="dcterms:W3CDTF">2014-09-11T07:06:00Z</dcterms:modified>
</cp:coreProperties>
</file>