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муниципального образования</w:t>
      </w:r>
    </w:p>
    <w:p w:rsidR="00F31CF9" w:rsidRPr="00033D10" w:rsidRDefault="00B50189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10">
        <w:rPr>
          <w:rFonts w:ascii="Times New Roman" w:eastAsia="Calibri" w:hAnsi="Times New Roman" w:cs="Times New Roman"/>
          <w:b/>
          <w:sz w:val="28"/>
          <w:szCs w:val="28"/>
        </w:rPr>
        <w:t>Артемовского городского поселения за 201</w:t>
      </w:r>
      <w:r w:rsidR="0090502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Pr="00A416B3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F38" w:rsidRDefault="00B50189" w:rsidP="007E4F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B3">
        <w:rPr>
          <w:rFonts w:ascii="Times New Roman" w:hAnsi="Times New Roman" w:cs="Times New Roman"/>
          <w:sz w:val="28"/>
          <w:szCs w:val="28"/>
        </w:rPr>
        <w:t xml:space="preserve">    </w:t>
      </w:r>
      <w:r w:rsidR="007E4F38" w:rsidRPr="007E4F38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</w:t>
      </w:r>
      <w:r w:rsidR="00905027">
        <w:rPr>
          <w:rFonts w:ascii="Times New Roman" w:hAnsi="Times New Roman" w:cs="Times New Roman"/>
          <w:sz w:val="28"/>
          <w:szCs w:val="28"/>
        </w:rPr>
        <w:t xml:space="preserve">и бюджета </w:t>
      </w:r>
      <w:proofErr w:type="gramStart"/>
      <w:r w:rsidR="00905027">
        <w:rPr>
          <w:rFonts w:ascii="Times New Roman" w:hAnsi="Times New Roman" w:cs="Times New Roman"/>
          <w:sz w:val="28"/>
          <w:szCs w:val="28"/>
        </w:rPr>
        <w:t xml:space="preserve">является достоверным в </w:t>
      </w:r>
      <w:r w:rsidR="007E4F38" w:rsidRPr="007E4F38">
        <w:rPr>
          <w:rFonts w:ascii="Times New Roman" w:hAnsi="Times New Roman" w:cs="Times New Roman"/>
          <w:sz w:val="28"/>
          <w:szCs w:val="28"/>
        </w:rPr>
        <w:t xml:space="preserve"> то же время установлен</w:t>
      </w:r>
      <w:proofErr w:type="gramEnd"/>
      <w:r w:rsidR="007E4F38" w:rsidRPr="007E4F38">
        <w:rPr>
          <w:rFonts w:ascii="Times New Roman" w:hAnsi="Times New Roman" w:cs="Times New Roman"/>
          <w:sz w:val="28"/>
          <w:szCs w:val="28"/>
        </w:rPr>
        <w:t xml:space="preserve"> ряд замечаний и нарушений, изложенных в пояснительной записке. </w:t>
      </w:r>
    </w:p>
    <w:p w:rsidR="00905027" w:rsidRPr="00905027" w:rsidRDefault="00905027" w:rsidP="009050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027">
        <w:rPr>
          <w:rFonts w:ascii="Times New Roman" w:hAnsi="Times New Roman" w:cs="Times New Roman"/>
          <w:sz w:val="26"/>
          <w:szCs w:val="26"/>
        </w:rPr>
        <w:t>Исполнение бюджета по доходам за 2014 год составило 33492,5 тыс. руб. По сравнению с первоначальным бюджетом доходы перевыполнены на 32,99 %, с утвержденными бюджетными назначениями перевыполнение составило 0,15%.</w:t>
      </w:r>
    </w:p>
    <w:p w:rsidR="00905027" w:rsidRPr="00905027" w:rsidRDefault="00905027" w:rsidP="009050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027">
        <w:rPr>
          <w:rFonts w:ascii="Times New Roman" w:hAnsi="Times New Roman" w:cs="Times New Roman"/>
          <w:sz w:val="26"/>
          <w:szCs w:val="26"/>
        </w:rPr>
        <w:t xml:space="preserve">Исполнение бюджета по расходам (ф. 0503117)  за 2014 год составило 27788,1 тыс. руб. или  80,67 % годового плана, что выше уровня исполнения  2013 года на 817,5 тыс. руб. или на 3,03 %. По сравнению с утвержденными бюджетными  назначениями расходы не </w:t>
      </w:r>
      <w:proofErr w:type="gramStart"/>
      <w:r w:rsidRPr="0090502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905027">
        <w:rPr>
          <w:rFonts w:ascii="Times New Roman" w:hAnsi="Times New Roman" w:cs="Times New Roman"/>
          <w:sz w:val="26"/>
          <w:szCs w:val="26"/>
        </w:rPr>
        <w:t xml:space="preserve"> исполнены на 19,33% или 6656,9 тыс. руб.</w:t>
      </w:r>
    </w:p>
    <w:p w:rsidR="00905027" w:rsidRPr="00905027" w:rsidRDefault="00905027" w:rsidP="007E4F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027">
        <w:rPr>
          <w:rFonts w:ascii="Times New Roman" w:hAnsi="Times New Roman" w:cs="Times New Roman"/>
          <w:sz w:val="26"/>
          <w:szCs w:val="26"/>
        </w:rPr>
        <w:t>При сопоставлении данных годовой бюджетной отчетности данным утвержденным в решениях о бюджете установлено несоответствие в части доходов. Занижение доходов составило 937,3 тыс</w:t>
      </w:r>
      <w:proofErr w:type="gramStart"/>
      <w:r w:rsidRPr="009050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05027">
        <w:rPr>
          <w:rFonts w:ascii="Times New Roman" w:hAnsi="Times New Roman" w:cs="Times New Roman"/>
          <w:sz w:val="26"/>
          <w:szCs w:val="26"/>
        </w:rPr>
        <w:t>уб. Этот факт свидетельствует о формальном подходе к сверке данных отчетности предоставляемой Федеральном казначейством Иркутской области.</w:t>
      </w:r>
    </w:p>
    <w:p w:rsidR="00905027" w:rsidRPr="00905027" w:rsidRDefault="00905027" w:rsidP="009050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027">
        <w:rPr>
          <w:rFonts w:ascii="Times New Roman" w:hAnsi="Times New Roman" w:cs="Times New Roman"/>
          <w:sz w:val="26"/>
          <w:szCs w:val="26"/>
        </w:rPr>
        <w:t>В нарушение пунктов 152, 217 Инструкции № 191н Пояснительная записка (форма № 0503160) составлена не в полном объеме, отсутствуют таблицы входящие в состав пояснительной записки. В связи с чем, отсутствует информация об осуществлении ведомственного финансового контроля подведомственных получателей бюджетных средств во исполнение требований ст. 158 БК РФ («Сведения о результатах мероприятий внутреннего контроля» Таблица № 5).</w:t>
      </w:r>
    </w:p>
    <w:p w:rsidR="00905027" w:rsidRPr="00905027" w:rsidRDefault="00905027" w:rsidP="009050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027">
        <w:rPr>
          <w:rFonts w:ascii="Times New Roman" w:hAnsi="Times New Roman" w:cs="Times New Roman"/>
          <w:sz w:val="26"/>
          <w:szCs w:val="26"/>
        </w:rPr>
        <w:t xml:space="preserve">Кроме того,  согласно  п. 152 Инструкции № 191н, в состав Пояснительной записки не входит перечень форм отчетности не включенных в состав бюджетной отчетности за отчетный период согласно </w:t>
      </w:r>
      <w:hyperlink r:id="rId5" w:anchor="1008" w:tooltip="Приказ Минфина РФ от 28 декабря 2010 г. N 191н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с изменениями и дополнениями) " w:history="1">
        <w:r w:rsidRPr="00905027">
          <w:rPr>
            <w:rFonts w:ascii="Times New Roman" w:hAnsi="Times New Roman" w:cs="Times New Roman"/>
            <w:sz w:val="26"/>
            <w:szCs w:val="26"/>
          </w:rPr>
          <w:t>абзацу первому пункта 8</w:t>
        </w:r>
      </w:hyperlink>
      <w:r w:rsidRPr="00905027">
        <w:rPr>
          <w:rFonts w:ascii="Times New Roman" w:hAnsi="Times New Roman" w:cs="Times New Roman"/>
          <w:sz w:val="26"/>
          <w:szCs w:val="26"/>
        </w:rPr>
        <w:t xml:space="preserve"> Инструкции. </w:t>
      </w:r>
    </w:p>
    <w:p w:rsidR="00905027" w:rsidRPr="00905027" w:rsidRDefault="00905027" w:rsidP="009050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027">
        <w:rPr>
          <w:rFonts w:ascii="Times New Roman" w:hAnsi="Times New Roman" w:cs="Times New Roman"/>
          <w:sz w:val="26"/>
          <w:szCs w:val="26"/>
        </w:rPr>
        <w:t xml:space="preserve">В соответствии с 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proofErr w:type="gramStart"/>
      <w:r w:rsidRPr="00905027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Pr="00905027">
        <w:rPr>
          <w:rFonts w:ascii="Times New Roman" w:hAnsi="Times New Roman" w:cs="Times New Roman"/>
          <w:sz w:val="26"/>
          <w:szCs w:val="26"/>
        </w:rPr>
        <w:t xml:space="preserve"> о чем подлежит отражению в пояснительной записке к бюджетной отчетности за отчетный период.</w:t>
      </w:r>
    </w:p>
    <w:p w:rsidR="00B50189" w:rsidRPr="00B50189" w:rsidRDefault="001D734D" w:rsidP="009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27">
        <w:rPr>
          <w:rFonts w:ascii="Times New Roman" w:hAnsi="Times New Roman" w:cs="Times New Roman"/>
          <w:sz w:val="26"/>
          <w:szCs w:val="26"/>
        </w:rPr>
        <w:t>По результат</w:t>
      </w:r>
      <w:r w:rsidR="00497F3F">
        <w:rPr>
          <w:rFonts w:ascii="Times New Roman" w:hAnsi="Times New Roman" w:cs="Times New Roman"/>
          <w:sz w:val="26"/>
          <w:szCs w:val="26"/>
        </w:rPr>
        <w:t>а</w:t>
      </w:r>
      <w:r w:rsidRPr="00905027">
        <w:rPr>
          <w:rFonts w:ascii="Times New Roman" w:hAnsi="Times New Roman" w:cs="Times New Roman"/>
          <w:sz w:val="26"/>
          <w:szCs w:val="26"/>
        </w:rPr>
        <w:t>м проведения внешней проверки Администрации Артемовского поселения направлено заключение и пояснительная записка.</w:t>
      </w: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D734D"/>
    <w:rsid w:val="00435B76"/>
    <w:rsid w:val="00497F3F"/>
    <w:rsid w:val="00632733"/>
    <w:rsid w:val="007E4F38"/>
    <w:rsid w:val="00905027"/>
    <w:rsid w:val="00A416B3"/>
    <w:rsid w:val="00A44197"/>
    <w:rsid w:val="00B0572A"/>
    <w:rsid w:val="00B50189"/>
    <w:rsid w:val="00DC5C29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ssp://@CAB:E:|Database|Garant|Storage|Data.dir@/src/d02332/i046645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2014-06-18T03:30:00Z</dcterms:created>
  <dcterms:modified xsi:type="dcterms:W3CDTF">2015-10-13T03:44:00Z</dcterms:modified>
</cp:coreProperties>
</file>