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3" w:rsidRDefault="00DE1329" w:rsidP="006609E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DE1329">
        <w:rPr>
          <w:b/>
          <w:sz w:val="28"/>
          <w:szCs w:val="28"/>
        </w:rPr>
        <w:t>Информация о проведении внешней проверки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годового отчета</w:t>
      </w: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6609E3">
        <w:rPr>
          <w:rFonts w:eastAsia="Calibri"/>
          <w:b/>
          <w:sz w:val="28"/>
          <w:szCs w:val="28"/>
        </w:rPr>
        <w:t>Бодайбинского</w:t>
      </w:r>
      <w:proofErr w:type="spellEnd"/>
      <w:r w:rsidR="006609E3">
        <w:rPr>
          <w:rFonts w:eastAsia="Calibri"/>
          <w:b/>
          <w:sz w:val="28"/>
          <w:szCs w:val="28"/>
        </w:rPr>
        <w:t xml:space="preserve"> </w:t>
      </w:r>
      <w:r w:rsidR="006609E3"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6609E3" w:rsidRPr="00A90197" w:rsidRDefault="006609E3" w:rsidP="006609E3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201</w:t>
      </w:r>
      <w:r>
        <w:rPr>
          <w:rFonts w:eastAsia="Calibri"/>
          <w:b/>
          <w:sz w:val="28"/>
          <w:szCs w:val="28"/>
        </w:rPr>
        <w:t>5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DE1329" w:rsidRPr="00A90197" w:rsidRDefault="00DE1329" w:rsidP="00DE1329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09E3" w:rsidRPr="00DB6734" w:rsidRDefault="006609E3" w:rsidP="006609E3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95C9D">
        <w:rPr>
          <w:sz w:val="28"/>
          <w:szCs w:val="28"/>
        </w:rPr>
        <w:t>Годовой отчет об исполнении местного бюджета за 201</w:t>
      </w:r>
      <w:r>
        <w:rPr>
          <w:sz w:val="28"/>
          <w:szCs w:val="28"/>
        </w:rPr>
        <w:t>5</w:t>
      </w:r>
      <w:r w:rsidRPr="00495C9D">
        <w:rPr>
          <w:sz w:val="28"/>
          <w:szCs w:val="28"/>
        </w:rPr>
        <w:t xml:space="preserve"> год поступил в </w:t>
      </w:r>
      <w:r>
        <w:rPr>
          <w:sz w:val="28"/>
          <w:szCs w:val="28"/>
        </w:rPr>
        <w:t>Ревизионную комиссию</w:t>
      </w:r>
      <w:r w:rsidRPr="002F36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19</w:t>
      </w:r>
      <w:r w:rsidRPr="00495C9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95C9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95C9D">
        <w:rPr>
          <w:sz w:val="28"/>
          <w:szCs w:val="28"/>
        </w:rPr>
        <w:t xml:space="preserve">, что </w:t>
      </w:r>
      <w:r w:rsidRPr="00F63B29">
        <w:rPr>
          <w:sz w:val="28"/>
          <w:szCs w:val="28"/>
        </w:rPr>
        <w:t>не соответствует сроку установленному пунктом 3 статьи 264.4</w:t>
      </w:r>
      <w:r w:rsidRPr="006609E3">
        <w:rPr>
          <w:i/>
          <w:sz w:val="28"/>
          <w:szCs w:val="28"/>
        </w:rPr>
        <w:t xml:space="preserve"> БК РФ.</w:t>
      </w:r>
    </w:p>
    <w:p w:rsidR="006609E3" w:rsidRPr="00B076EB" w:rsidRDefault="006609E3" w:rsidP="006609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 «О передаче полномочий по осуществлению внешнего муниципального финансового контроля» от 18.04.2016 № 6 подписанное, скрепленное  печатью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и согласованное администрацией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 поступило в Ревизионную комиссию 26.04.2016.</w:t>
      </w:r>
    </w:p>
    <w:p w:rsidR="00245D76" w:rsidRDefault="006609E3" w:rsidP="006609E3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400B39">
        <w:rPr>
          <w:sz w:val="28"/>
          <w:szCs w:val="28"/>
        </w:rPr>
        <w:t xml:space="preserve">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</w:t>
      </w:r>
    </w:p>
    <w:p w:rsidR="006609E3" w:rsidRDefault="006609E3" w:rsidP="006609E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В тоже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6609E3" w:rsidRDefault="006609E3" w:rsidP="006609E3">
      <w:pPr>
        <w:shd w:val="clear" w:color="auto" w:fill="FFFFFF"/>
        <w:ind w:firstLine="709"/>
        <w:jc w:val="both"/>
        <w:rPr>
          <w:sz w:val="28"/>
          <w:szCs w:val="28"/>
        </w:rPr>
      </w:pPr>
      <w:r w:rsidRPr="0029049D">
        <w:rPr>
          <w:spacing w:val="-1"/>
          <w:sz w:val="28"/>
          <w:szCs w:val="28"/>
        </w:rPr>
        <w:t xml:space="preserve">Вопросы организации исполнения бюджета </w:t>
      </w:r>
      <w:proofErr w:type="spellStart"/>
      <w:r>
        <w:rPr>
          <w:spacing w:val="-1"/>
          <w:sz w:val="28"/>
          <w:szCs w:val="28"/>
        </w:rPr>
        <w:t>Бодайбинского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 </w:t>
      </w:r>
      <w:r w:rsidRPr="0029049D">
        <w:rPr>
          <w:spacing w:val="-1"/>
          <w:sz w:val="28"/>
          <w:szCs w:val="28"/>
        </w:rPr>
        <w:t xml:space="preserve"> регулируются Уставом муниципального образования (</w:t>
      </w:r>
      <w:r w:rsidRPr="00D11777">
        <w:rPr>
          <w:sz w:val="28"/>
          <w:szCs w:val="28"/>
        </w:rPr>
        <w:t>Устав зарегистрирован в Главном управлении Министерства юстиции Российской Федерации по Сибирскому федеральному округу 31.12.2005 г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 изменениями и дополнениями</w:t>
      </w:r>
      <w:r w:rsidRPr="002A092E">
        <w:rPr>
          <w:spacing w:val="-1"/>
          <w:sz w:val="28"/>
          <w:szCs w:val="28"/>
        </w:rPr>
        <w:t>),</w:t>
      </w:r>
      <w:r w:rsidRPr="0029049D">
        <w:rPr>
          <w:spacing w:val="-1"/>
          <w:sz w:val="28"/>
          <w:szCs w:val="28"/>
        </w:rPr>
        <w:t xml:space="preserve"> Положением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Бодайбинском</w:t>
      </w:r>
      <w:proofErr w:type="spellEnd"/>
      <w:r>
        <w:rPr>
          <w:sz w:val="28"/>
          <w:szCs w:val="28"/>
        </w:rPr>
        <w:t xml:space="preserve">  муниципальном образовании</w:t>
      </w:r>
      <w:r w:rsidRPr="0029049D">
        <w:rPr>
          <w:sz w:val="28"/>
          <w:szCs w:val="28"/>
        </w:rPr>
        <w:t xml:space="preserve">, утвержденным решением Думы от </w:t>
      </w:r>
      <w:r>
        <w:rPr>
          <w:sz w:val="28"/>
          <w:szCs w:val="28"/>
        </w:rPr>
        <w:t>29</w:t>
      </w:r>
      <w:r w:rsidRPr="0029049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9049D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29049D">
        <w:rPr>
          <w:sz w:val="28"/>
          <w:szCs w:val="28"/>
        </w:rPr>
        <w:t xml:space="preserve"> № </w:t>
      </w:r>
      <w:r>
        <w:rPr>
          <w:sz w:val="28"/>
          <w:szCs w:val="28"/>
        </w:rPr>
        <w:t>25-па</w:t>
      </w:r>
      <w:r w:rsidRPr="0029049D">
        <w:rPr>
          <w:sz w:val="28"/>
          <w:szCs w:val="28"/>
        </w:rPr>
        <w:t>.</w:t>
      </w:r>
    </w:p>
    <w:p w:rsidR="006609E3" w:rsidRPr="006609E3" w:rsidRDefault="006609E3" w:rsidP="006609E3">
      <w:pPr>
        <w:shd w:val="clear" w:color="auto" w:fill="FFFFFF"/>
        <w:ind w:firstLine="709"/>
        <w:jc w:val="both"/>
        <w:rPr>
          <w:sz w:val="28"/>
          <w:szCs w:val="28"/>
        </w:rPr>
      </w:pPr>
      <w:r w:rsidRPr="006609E3">
        <w:rPr>
          <w:sz w:val="28"/>
          <w:szCs w:val="28"/>
        </w:rPr>
        <w:t xml:space="preserve">В соответствии с информаций Контрольно-счетной палаты Иркутской области Прокуратурой </w:t>
      </w:r>
      <w:proofErr w:type="gramStart"/>
      <w:r w:rsidRPr="006609E3">
        <w:rPr>
          <w:sz w:val="28"/>
          <w:szCs w:val="28"/>
        </w:rPr>
        <w:t>г</w:t>
      </w:r>
      <w:proofErr w:type="gramEnd"/>
      <w:r w:rsidRPr="006609E3">
        <w:rPr>
          <w:sz w:val="28"/>
          <w:szCs w:val="28"/>
        </w:rPr>
        <w:t xml:space="preserve">. Бодайбо проведена проверка  деятельности Ревизионной комиссии </w:t>
      </w:r>
      <w:proofErr w:type="spellStart"/>
      <w:r w:rsidRPr="006609E3">
        <w:rPr>
          <w:sz w:val="28"/>
          <w:szCs w:val="28"/>
        </w:rPr>
        <w:t>Бодайбинского</w:t>
      </w:r>
      <w:proofErr w:type="spellEnd"/>
      <w:r w:rsidRPr="006609E3">
        <w:rPr>
          <w:sz w:val="28"/>
          <w:szCs w:val="28"/>
        </w:rPr>
        <w:t xml:space="preserve"> муниципального образования.</w:t>
      </w:r>
    </w:p>
    <w:p w:rsidR="006609E3" w:rsidRPr="006609E3" w:rsidRDefault="006609E3" w:rsidP="006609E3">
      <w:pPr>
        <w:shd w:val="clear" w:color="auto" w:fill="FFFFFF"/>
        <w:ind w:firstLine="709"/>
        <w:jc w:val="both"/>
        <w:rPr>
          <w:sz w:val="28"/>
          <w:szCs w:val="28"/>
        </w:rPr>
      </w:pPr>
      <w:r w:rsidRPr="006609E3">
        <w:rPr>
          <w:sz w:val="28"/>
          <w:szCs w:val="28"/>
        </w:rPr>
        <w:t xml:space="preserve">Прокуратурой </w:t>
      </w:r>
      <w:proofErr w:type="gramStart"/>
      <w:r w:rsidRPr="006609E3">
        <w:rPr>
          <w:sz w:val="28"/>
          <w:szCs w:val="28"/>
        </w:rPr>
        <w:t>г</w:t>
      </w:r>
      <w:proofErr w:type="gramEnd"/>
      <w:r w:rsidRPr="006609E3">
        <w:rPr>
          <w:sz w:val="28"/>
          <w:szCs w:val="28"/>
        </w:rPr>
        <w:t xml:space="preserve">. Бодайбо  внесено представление Председателю Думы  </w:t>
      </w:r>
      <w:proofErr w:type="spellStart"/>
      <w:r w:rsidRPr="006609E3">
        <w:rPr>
          <w:sz w:val="28"/>
          <w:szCs w:val="28"/>
        </w:rPr>
        <w:t>Бодайбинского</w:t>
      </w:r>
      <w:proofErr w:type="spellEnd"/>
      <w:r w:rsidRPr="006609E3">
        <w:rPr>
          <w:sz w:val="28"/>
          <w:szCs w:val="28"/>
        </w:rPr>
        <w:t xml:space="preserve"> городского поселения «Об устранение выявленных нарушений законов» от 12.04.2016 № 7-38а-2016,на решение Думы </w:t>
      </w:r>
      <w:proofErr w:type="spellStart"/>
      <w:r w:rsidRPr="006609E3">
        <w:rPr>
          <w:sz w:val="28"/>
          <w:szCs w:val="28"/>
        </w:rPr>
        <w:t>Бодайбинского</w:t>
      </w:r>
      <w:proofErr w:type="spellEnd"/>
      <w:r w:rsidRPr="006609E3">
        <w:rPr>
          <w:sz w:val="28"/>
          <w:szCs w:val="28"/>
        </w:rPr>
        <w:t xml:space="preserve"> городского поселения от 25.04.2012 № 05-па, в  том числе включая нарушения федерального законодательства при заключении договоров возмездного оказания услуг на осуществление внешнего муниципального финансового контроля.</w:t>
      </w:r>
    </w:p>
    <w:p w:rsidR="006609E3" w:rsidRPr="00006F20" w:rsidRDefault="006609E3" w:rsidP="00660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Pr="00006F20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</w:t>
      </w:r>
      <w:r w:rsidRPr="00006F2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с</w:t>
      </w:r>
      <w:r w:rsidRPr="00006F20">
        <w:rPr>
          <w:sz w:val="28"/>
          <w:szCs w:val="28"/>
        </w:rPr>
        <w:t xml:space="preserve"> учетом внесенных изменений</w:t>
      </w:r>
      <w:r>
        <w:rPr>
          <w:sz w:val="28"/>
          <w:szCs w:val="28"/>
        </w:rPr>
        <w:t>,</w:t>
      </w:r>
      <w:r w:rsidRPr="00006F20">
        <w:rPr>
          <w:sz w:val="28"/>
          <w:szCs w:val="28"/>
        </w:rPr>
        <w:t xml:space="preserve"> утвержден решением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006F20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436 521,9</w:t>
      </w:r>
      <w:r w:rsidRPr="00006F20">
        <w:rPr>
          <w:sz w:val="28"/>
          <w:szCs w:val="28"/>
        </w:rPr>
        <w:t xml:space="preserve"> тыс. руб</w:t>
      </w:r>
      <w:r w:rsidRPr="00006F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06F20">
        <w:rPr>
          <w:sz w:val="28"/>
          <w:szCs w:val="28"/>
        </w:rPr>
        <w:t xml:space="preserve"> </w:t>
      </w:r>
      <w:r w:rsidRPr="00851195">
        <w:rPr>
          <w:sz w:val="28"/>
          <w:szCs w:val="28"/>
        </w:rPr>
        <w:t>(</w:t>
      </w:r>
      <w:r>
        <w:rPr>
          <w:sz w:val="28"/>
          <w:szCs w:val="28"/>
        </w:rPr>
        <w:t>242,3</w:t>
      </w:r>
      <w:r w:rsidRPr="000C1407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первоначального размера), в том числе безвозмездные поступления в сумме </w:t>
      </w:r>
      <w:r>
        <w:rPr>
          <w:sz w:val="28"/>
          <w:szCs w:val="28"/>
        </w:rPr>
        <w:lastRenderedPageBreak/>
        <w:t>320 680,8</w:t>
      </w:r>
      <w:r w:rsidRPr="0085119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73,5</w:t>
      </w:r>
      <w:r w:rsidRPr="000C1407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общей суммы доходов бюджета</w:t>
      </w:r>
      <w:r>
        <w:rPr>
          <w:sz w:val="28"/>
          <w:szCs w:val="28"/>
        </w:rPr>
        <w:t>)</w:t>
      </w:r>
      <w:r w:rsidRPr="00851195">
        <w:rPr>
          <w:sz w:val="28"/>
          <w:szCs w:val="28"/>
        </w:rPr>
        <w:t>,</w:t>
      </w:r>
      <w:r w:rsidRPr="00006F20">
        <w:rPr>
          <w:sz w:val="28"/>
          <w:szCs w:val="28"/>
        </w:rPr>
        <w:t xml:space="preserve"> налоговые и неналоговые доходы – </w:t>
      </w:r>
      <w:r>
        <w:rPr>
          <w:sz w:val="28"/>
          <w:szCs w:val="28"/>
        </w:rPr>
        <w:t xml:space="preserve"> 115 841,1</w:t>
      </w:r>
      <w:r w:rsidRPr="00006F20">
        <w:rPr>
          <w:sz w:val="28"/>
          <w:szCs w:val="28"/>
        </w:rPr>
        <w:t xml:space="preserve"> тыс. руб. </w:t>
      </w:r>
      <w:r w:rsidRPr="00851195">
        <w:rPr>
          <w:sz w:val="28"/>
          <w:szCs w:val="28"/>
        </w:rPr>
        <w:t>(</w:t>
      </w:r>
      <w:r>
        <w:rPr>
          <w:sz w:val="28"/>
          <w:szCs w:val="28"/>
        </w:rPr>
        <w:t>106,4</w:t>
      </w:r>
      <w:r w:rsidRPr="0019260E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</w:t>
      </w:r>
      <w:r>
        <w:rPr>
          <w:sz w:val="28"/>
          <w:szCs w:val="28"/>
        </w:rPr>
        <w:t>к годовому уточненному плану</w:t>
      </w:r>
      <w:r w:rsidRPr="00851195">
        <w:rPr>
          <w:sz w:val="28"/>
          <w:szCs w:val="28"/>
        </w:rPr>
        <w:t>);</w:t>
      </w:r>
      <w:proofErr w:type="gramEnd"/>
      <w:r w:rsidRPr="00006F20">
        <w:rPr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490163,3</w:t>
      </w:r>
      <w:r w:rsidRPr="00006F20">
        <w:rPr>
          <w:sz w:val="28"/>
          <w:szCs w:val="28"/>
        </w:rPr>
        <w:t xml:space="preserve"> тыс. руб</w:t>
      </w:r>
      <w:r w:rsidRPr="002770D0">
        <w:rPr>
          <w:b/>
          <w:sz w:val="28"/>
          <w:szCs w:val="28"/>
        </w:rPr>
        <w:t>.</w:t>
      </w:r>
      <w:r w:rsidRPr="002770D0">
        <w:rPr>
          <w:sz w:val="28"/>
          <w:szCs w:val="28"/>
        </w:rPr>
        <w:t xml:space="preserve"> (</w:t>
      </w:r>
      <w:r>
        <w:rPr>
          <w:sz w:val="28"/>
          <w:szCs w:val="28"/>
        </w:rPr>
        <w:t>256,8</w:t>
      </w:r>
      <w:r w:rsidRPr="002770D0">
        <w:rPr>
          <w:sz w:val="28"/>
          <w:szCs w:val="28"/>
        </w:rPr>
        <w:t xml:space="preserve"> % от первоначального размера).</w:t>
      </w:r>
      <w:r w:rsidRPr="00006F20">
        <w:rPr>
          <w:sz w:val="28"/>
          <w:szCs w:val="28"/>
        </w:rPr>
        <w:t xml:space="preserve"> </w:t>
      </w:r>
    </w:p>
    <w:p w:rsidR="006609E3" w:rsidRDefault="006609E3" w:rsidP="006609E3">
      <w:pPr>
        <w:pStyle w:val="a4"/>
        <w:ind w:firstLine="567"/>
        <w:jc w:val="both"/>
        <w:rPr>
          <w:sz w:val="28"/>
          <w:szCs w:val="28"/>
        </w:rPr>
      </w:pPr>
      <w:r w:rsidRPr="004E182F">
        <w:rPr>
          <w:sz w:val="28"/>
          <w:szCs w:val="28"/>
        </w:rPr>
        <w:t xml:space="preserve">Дефицит бюджета на 2015 год составит </w:t>
      </w:r>
      <w:r>
        <w:rPr>
          <w:sz w:val="28"/>
          <w:szCs w:val="28"/>
        </w:rPr>
        <w:t>53 641,3</w:t>
      </w:r>
      <w:r w:rsidRPr="004E182F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46</w:t>
      </w:r>
      <w:r w:rsidRPr="004E182F">
        <w:rPr>
          <w:sz w:val="28"/>
          <w:szCs w:val="28"/>
        </w:rPr>
        <w:t>% утвержденного общего годового объема доходов бюджета МО г</w:t>
      </w:r>
      <w:proofErr w:type="gramStart"/>
      <w:r w:rsidRPr="004E182F">
        <w:rPr>
          <w:sz w:val="28"/>
          <w:szCs w:val="28"/>
        </w:rPr>
        <w:t>.Б</w:t>
      </w:r>
      <w:proofErr w:type="gramEnd"/>
      <w:r w:rsidRPr="004E182F">
        <w:rPr>
          <w:sz w:val="28"/>
          <w:szCs w:val="28"/>
        </w:rPr>
        <w:t>одайбо и района без учета утвержденного объем</w:t>
      </w:r>
      <w:r>
        <w:rPr>
          <w:sz w:val="28"/>
          <w:szCs w:val="28"/>
        </w:rPr>
        <w:t>а безвозмездных поступлений.</w:t>
      </w:r>
    </w:p>
    <w:p w:rsidR="006609E3" w:rsidRDefault="006609E3" w:rsidP="006609E3">
      <w:pPr>
        <w:pStyle w:val="a4"/>
        <w:ind w:firstLine="567"/>
        <w:jc w:val="both"/>
        <w:rPr>
          <w:sz w:val="28"/>
          <w:szCs w:val="28"/>
        </w:rPr>
      </w:pPr>
      <w:r w:rsidRPr="004A31F4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 xml:space="preserve">. </w:t>
      </w:r>
      <w:r w:rsidRPr="004E182F">
        <w:rPr>
          <w:sz w:val="28"/>
          <w:szCs w:val="28"/>
        </w:rPr>
        <w:t xml:space="preserve"> </w:t>
      </w:r>
    </w:p>
    <w:p w:rsidR="006609E3" w:rsidRPr="00AB23E3" w:rsidRDefault="006609E3" w:rsidP="006609E3">
      <w:pPr>
        <w:ind w:firstLine="709"/>
        <w:jc w:val="both"/>
        <w:rPr>
          <w:sz w:val="28"/>
          <w:szCs w:val="28"/>
        </w:rPr>
      </w:pPr>
      <w:proofErr w:type="spellStart"/>
      <w:r w:rsidRPr="006609E3">
        <w:rPr>
          <w:sz w:val="28"/>
          <w:szCs w:val="28"/>
        </w:rPr>
        <w:t>Профецит</w:t>
      </w:r>
      <w:proofErr w:type="spellEnd"/>
      <w:r w:rsidRPr="006609E3">
        <w:rPr>
          <w:sz w:val="28"/>
          <w:szCs w:val="28"/>
        </w:rPr>
        <w:t xml:space="preserve">  бюджета</w:t>
      </w:r>
      <w:r w:rsidRPr="00A03659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01.01.2016 сложился в сумме 184081,2 тыс. руб</w:t>
      </w:r>
      <w:r w:rsidRPr="00106DF5">
        <w:rPr>
          <w:sz w:val="28"/>
          <w:szCs w:val="28"/>
        </w:rPr>
        <w:t xml:space="preserve">. 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0D0">
        <w:rPr>
          <w:sz w:val="28"/>
          <w:szCs w:val="28"/>
        </w:rPr>
        <w:t>В соответствии со ст. 96 БК РФ определены источники финансир</w:t>
      </w:r>
      <w:r>
        <w:rPr>
          <w:sz w:val="28"/>
          <w:szCs w:val="28"/>
        </w:rPr>
        <w:t>ования дефицита бюджета:</w:t>
      </w:r>
    </w:p>
    <w:p w:rsidR="006609E3" w:rsidRPr="00CC49A0" w:rsidRDefault="006609E3" w:rsidP="006609E3">
      <w:pPr>
        <w:pStyle w:val="a8"/>
        <w:ind w:firstLine="709"/>
        <w:rPr>
          <w:sz w:val="28"/>
          <w:szCs w:val="28"/>
        </w:rPr>
      </w:pPr>
      <w:r w:rsidRPr="00CC49A0">
        <w:rPr>
          <w:sz w:val="28"/>
          <w:szCs w:val="28"/>
        </w:rPr>
        <w:t>- разница между полученными и погашенными муниципальным образованием кредитами  кредитных организаций в валюте Российской Федерации;</w:t>
      </w:r>
    </w:p>
    <w:p w:rsidR="006609E3" w:rsidRPr="00CC49A0" w:rsidRDefault="006609E3" w:rsidP="006609E3">
      <w:pPr>
        <w:pStyle w:val="a8"/>
        <w:ind w:firstLine="709"/>
        <w:rPr>
          <w:sz w:val="28"/>
          <w:szCs w:val="28"/>
        </w:rPr>
      </w:pPr>
      <w:r w:rsidRPr="00CC49A0">
        <w:rPr>
          <w:sz w:val="28"/>
          <w:szCs w:val="28"/>
        </w:rPr>
        <w:t>- разница между полученными и погашенными муниципальным образованием бюджетными кредитами, предоставленные местному бюджету другими бюджетами бюджетной системы Российской Федерации;</w:t>
      </w:r>
    </w:p>
    <w:p w:rsidR="006609E3" w:rsidRPr="00CC49A0" w:rsidRDefault="006609E3" w:rsidP="006609E3">
      <w:pPr>
        <w:pStyle w:val="a8"/>
        <w:ind w:firstLine="709"/>
        <w:rPr>
          <w:sz w:val="28"/>
          <w:szCs w:val="28"/>
        </w:rPr>
      </w:pPr>
      <w:r w:rsidRPr="00CC49A0">
        <w:rPr>
          <w:sz w:val="28"/>
          <w:szCs w:val="28"/>
        </w:rPr>
        <w:t>- изменение остатков средств на счетах по учету средств местного бюджета в течение финансового года.</w:t>
      </w:r>
    </w:p>
    <w:p w:rsidR="006609E3" w:rsidRDefault="006609E3" w:rsidP="006609E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5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6 составил</w:t>
      </w:r>
      <w:r w:rsidRPr="004626D6">
        <w:rPr>
          <w:sz w:val="28"/>
          <w:szCs w:val="28"/>
        </w:rPr>
        <w:t xml:space="preserve"> 0,0 тыс. руб. </w:t>
      </w:r>
    </w:p>
    <w:p w:rsidR="006609E3" w:rsidRDefault="006609E3" w:rsidP="006609E3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6</w:t>
      </w:r>
      <w:r w:rsidRPr="0071769B">
        <w:rPr>
          <w:sz w:val="28"/>
          <w:szCs w:val="28"/>
        </w:rPr>
        <w:t>.</w:t>
      </w:r>
    </w:p>
    <w:p w:rsidR="006609E3" w:rsidRPr="006609E3" w:rsidRDefault="006609E3" w:rsidP="006609E3">
      <w:pPr>
        <w:tabs>
          <w:tab w:val="num" w:pos="0"/>
        </w:tabs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В течение года в бюджет муниципального образования было внесено 6 изменений, утвержденных решениями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Pr="006609E3">
        <w:rPr>
          <w:bCs/>
          <w:spacing w:val="-1"/>
          <w:sz w:val="28"/>
          <w:szCs w:val="28"/>
        </w:rPr>
        <w:t xml:space="preserve">носимые изменения, в представленных  к проверке пояснительных записках к проекту решения Думы </w:t>
      </w:r>
      <w:proofErr w:type="spellStart"/>
      <w:r w:rsidRPr="006609E3">
        <w:rPr>
          <w:bCs/>
          <w:spacing w:val="-1"/>
          <w:sz w:val="28"/>
          <w:szCs w:val="28"/>
        </w:rPr>
        <w:t>Бодайбинского</w:t>
      </w:r>
      <w:proofErr w:type="spellEnd"/>
      <w:r w:rsidRPr="006609E3">
        <w:rPr>
          <w:bCs/>
          <w:spacing w:val="-1"/>
          <w:sz w:val="28"/>
          <w:szCs w:val="28"/>
        </w:rPr>
        <w:t xml:space="preserve"> городского поселения  о внесении изменений в решения Дум « О бюджете </w:t>
      </w:r>
      <w:proofErr w:type="spellStart"/>
      <w:r w:rsidRPr="006609E3">
        <w:rPr>
          <w:bCs/>
          <w:spacing w:val="-1"/>
          <w:sz w:val="28"/>
          <w:szCs w:val="28"/>
        </w:rPr>
        <w:t>Бодайбинского</w:t>
      </w:r>
      <w:proofErr w:type="spellEnd"/>
      <w:r w:rsidRPr="006609E3">
        <w:rPr>
          <w:bCs/>
          <w:spacing w:val="-1"/>
          <w:sz w:val="28"/>
          <w:szCs w:val="28"/>
        </w:rPr>
        <w:t xml:space="preserve"> муниципального образования на 2015 год и плановый период 2016 и 2017 годы» в ряде случаев не соответствуют изменениям утвержденным решениями Дум.</w:t>
      </w:r>
    </w:p>
    <w:p w:rsidR="006609E3" w:rsidRDefault="006609E3" w:rsidP="006609E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6D6">
        <w:rPr>
          <w:sz w:val="28"/>
          <w:szCs w:val="28"/>
        </w:rPr>
        <w:t xml:space="preserve"> </w:t>
      </w:r>
      <w:r w:rsidRPr="00546674">
        <w:rPr>
          <w:sz w:val="28"/>
          <w:szCs w:val="28"/>
        </w:rPr>
        <w:t>Основным источником формирования налоговых доходов местного бюджета, является налог на доходы физических лиц.</w:t>
      </w:r>
    </w:p>
    <w:p w:rsidR="006609E3" w:rsidRDefault="006609E3" w:rsidP="006609E3">
      <w:pPr>
        <w:ind w:firstLine="709"/>
        <w:jc w:val="both"/>
        <w:rPr>
          <w:sz w:val="28"/>
          <w:szCs w:val="28"/>
        </w:rPr>
      </w:pPr>
      <w:r w:rsidRPr="00C027BF">
        <w:rPr>
          <w:sz w:val="28"/>
          <w:szCs w:val="28"/>
        </w:rPr>
        <w:t>Исполнение бюджета по доходам за 201</w:t>
      </w:r>
      <w:r>
        <w:rPr>
          <w:sz w:val="28"/>
          <w:szCs w:val="28"/>
        </w:rPr>
        <w:t>5</w:t>
      </w:r>
      <w:r w:rsidRPr="00C027BF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429 235,9</w:t>
      </w:r>
      <w:r w:rsidRPr="00C027BF">
        <w:rPr>
          <w:sz w:val="28"/>
          <w:szCs w:val="28"/>
        </w:rPr>
        <w:t xml:space="preserve"> тыс</w:t>
      </w:r>
      <w:proofErr w:type="gramStart"/>
      <w:r w:rsidRPr="00C027BF">
        <w:rPr>
          <w:sz w:val="28"/>
          <w:szCs w:val="28"/>
        </w:rPr>
        <w:t>.р</w:t>
      </w:r>
      <w:proofErr w:type="gramEnd"/>
      <w:r w:rsidRPr="00C027BF">
        <w:rPr>
          <w:sz w:val="28"/>
          <w:szCs w:val="28"/>
        </w:rPr>
        <w:t xml:space="preserve">ублей. По сравнению с первоначальным бюджетом доходы </w:t>
      </w:r>
      <w:r>
        <w:rPr>
          <w:sz w:val="28"/>
          <w:szCs w:val="28"/>
        </w:rPr>
        <w:t>снижены</w:t>
      </w:r>
      <w:r w:rsidRPr="00C027BF">
        <w:rPr>
          <w:sz w:val="28"/>
          <w:szCs w:val="28"/>
        </w:rPr>
        <w:t xml:space="preserve"> на </w:t>
      </w:r>
      <w:r>
        <w:rPr>
          <w:sz w:val="28"/>
          <w:szCs w:val="28"/>
        </w:rPr>
        <w:t>1,67</w:t>
      </w:r>
      <w:r w:rsidRPr="00C027BF">
        <w:rPr>
          <w:sz w:val="28"/>
          <w:szCs w:val="28"/>
        </w:rPr>
        <w:t xml:space="preserve"> % или </w:t>
      </w:r>
      <w:r>
        <w:rPr>
          <w:sz w:val="28"/>
          <w:szCs w:val="28"/>
        </w:rPr>
        <w:t xml:space="preserve"> 7286,0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609E3" w:rsidRDefault="006609E3" w:rsidP="00660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исполнении бюджета (ф.0503117), расходы бюджета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</w:t>
      </w:r>
      <w:r w:rsidRPr="00B071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по состоянию на 01.01.2016  исполнены в сумме </w:t>
      </w:r>
      <w:r w:rsidRPr="00B0710C">
        <w:rPr>
          <w:sz w:val="28"/>
          <w:szCs w:val="28"/>
        </w:rPr>
        <w:t xml:space="preserve"> </w:t>
      </w:r>
      <w:r>
        <w:rPr>
          <w:sz w:val="28"/>
          <w:szCs w:val="28"/>
        </w:rPr>
        <w:t>245 154,7</w:t>
      </w:r>
      <w:r w:rsidRPr="00B0710C">
        <w:rPr>
          <w:sz w:val="28"/>
          <w:szCs w:val="28"/>
        </w:rPr>
        <w:t xml:space="preserve"> тыс</w:t>
      </w:r>
      <w:proofErr w:type="gramStart"/>
      <w:r w:rsidRPr="00B0710C">
        <w:rPr>
          <w:sz w:val="28"/>
          <w:szCs w:val="28"/>
        </w:rPr>
        <w:t>.р</w:t>
      </w:r>
      <w:proofErr w:type="gramEnd"/>
      <w:r w:rsidRPr="00B0710C">
        <w:rPr>
          <w:sz w:val="28"/>
          <w:szCs w:val="28"/>
        </w:rPr>
        <w:t xml:space="preserve">ублей или  </w:t>
      </w:r>
      <w:r>
        <w:rPr>
          <w:sz w:val="28"/>
          <w:szCs w:val="28"/>
        </w:rPr>
        <w:t>50</w:t>
      </w:r>
      <w:r w:rsidRPr="00B0710C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от плановых </w:t>
      </w:r>
      <w:r>
        <w:rPr>
          <w:sz w:val="28"/>
          <w:szCs w:val="28"/>
        </w:rPr>
        <w:lastRenderedPageBreak/>
        <w:t>назначений ( 490 163,3тыс.рублей)</w:t>
      </w:r>
      <w:r w:rsidRPr="00B0710C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выше </w:t>
      </w:r>
      <w:r w:rsidRPr="00B0710C">
        <w:rPr>
          <w:sz w:val="28"/>
          <w:szCs w:val="28"/>
        </w:rPr>
        <w:t xml:space="preserve"> уровня исполнения 201</w:t>
      </w:r>
      <w:r>
        <w:rPr>
          <w:sz w:val="28"/>
          <w:szCs w:val="28"/>
        </w:rPr>
        <w:t>4</w:t>
      </w:r>
      <w:r w:rsidRPr="00B0710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93 744,1</w:t>
      </w:r>
      <w:r w:rsidRPr="00B0710C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  <w:r w:rsidRPr="00B0710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61,9</w:t>
      </w:r>
      <w:r w:rsidRPr="00B0710C">
        <w:rPr>
          <w:sz w:val="28"/>
          <w:szCs w:val="28"/>
        </w:rPr>
        <w:t xml:space="preserve"> %. </w:t>
      </w:r>
    </w:p>
    <w:p w:rsidR="006609E3" w:rsidRDefault="006609E3" w:rsidP="006609E3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</w:t>
      </w:r>
      <w:r>
        <w:rPr>
          <w:sz w:val="28"/>
          <w:szCs w:val="28"/>
        </w:rPr>
        <w:t>«Общегосударственные вопросы» - 17 %, « Национальная экономика» 15,1%, « Жилищно-коммунальное хозяйство» 66,4%.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2015 год сложилось низкое исполнение бюджета менее 95% по всем разделам, за исключением раздела «Общегосударственные вопросы» 88,6%. Самое низкое исполнение сложилось по разделу «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коммунальное хозяйства»-42,8%; « </w:t>
      </w:r>
      <w:proofErr w:type="spellStart"/>
      <w:r>
        <w:rPr>
          <w:sz w:val="28"/>
          <w:szCs w:val="28"/>
        </w:rPr>
        <w:t>Нац.безопасность</w:t>
      </w:r>
      <w:proofErr w:type="spellEnd"/>
      <w:r>
        <w:rPr>
          <w:sz w:val="28"/>
          <w:szCs w:val="28"/>
        </w:rPr>
        <w:t xml:space="preserve"> и правоохранительная деятельность» 52,2%. </w:t>
      </w:r>
    </w:p>
    <w:p w:rsidR="006609E3" w:rsidRPr="006B7349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0100 </w:t>
      </w:r>
      <w:r w:rsidRPr="006B7349">
        <w:rPr>
          <w:sz w:val="28"/>
          <w:szCs w:val="28"/>
        </w:rPr>
        <w:t>«Общегосударственные расходы»</w:t>
      </w:r>
      <w:r>
        <w:rPr>
          <w:sz w:val="28"/>
          <w:szCs w:val="28"/>
        </w:rPr>
        <w:t xml:space="preserve">, подразделу 0103 </w:t>
      </w:r>
      <w:r w:rsidRPr="006B7349">
        <w:rPr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sz w:val="28"/>
          <w:szCs w:val="28"/>
        </w:rPr>
        <w:t xml:space="preserve"> по</w:t>
      </w:r>
      <w:r w:rsidRPr="00A83585">
        <w:rPr>
          <w:sz w:val="28"/>
          <w:szCs w:val="28"/>
        </w:rPr>
        <w:t xml:space="preserve"> мнению Ревизионной комиссии  расходы по договорам ГПХ на услуги по проведению экспертизы проекта бюджета в сумме 48,2 тыс</w:t>
      </w:r>
      <w:proofErr w:type="gramStart"/>
      <w:r w:rsidRPr="00A83585">
        <w:rPr>
          <w:sz w:val="28"/>
          <w:szCs w:val="28"/>
        </w:rPr>
        <w:t>.р</w:t>
      </w:r>
      <w:proofErr w:type="gramEnd"/>
      <w:r w:rsidRPr="00A83585">
        <w:rPr>
          <w:sz w:val="28"/>
          <w:szCs w:val="28"/>
        </w:rPr>
        <w:t xml:space="preserve">ублей  </w:t>
      </w:r>
      <w:r w:rsidRPr="006609E3">
        <w:rPr>
          <w:sz w:val="28"/>
          <w:szCs w:val="28"/>
        </w:rPr>
        <w:t>являются не правомерными  (статья 34 БК РФ)</w:t>
      </w:r>
      <w:r w:rsidRPr="00CA2A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, в  связи с тем, что </w:t>
      </w:r>
      <w:r w:rsidRPr="00BE4158">
        <w:rPr>
          <w:sz w:val="28"/>
          <w:szCs w:val="28"/>
        </w:rPr>
        <w:t xml:space="preserve"> </w:t>
      </w:r>
      <w:r w:rsidRPr="00A83585">
        <w:rPr>
          <w:sz w:val="28"/>
          <w:szCs w:val="28"/>
        </w:rPr>
        <w:t xml:space="preserve">Прокуратурой г. Бодайбо  на решение Думы </w:t>
      </w:r>
      <w:proofErr w:type="spellStart"/>
      <w:r w:rsidRPr="00A83585">
        <w:rPr>
          <w:sz w:val="28"/>
          <w:szCs w:val="28"/>
        </w:rPr>
        <w:t>Бодайбинского</w:t>
      </w:r>
      <w:proofErr w:type="spellEnd"/>
      <w:r w:rsidRPr="00A83585">
        <w:rPr>
          <w:sz w:val="28"/>
          <w:szCs w:val="28"/>
        </w:rPr>
        <w:t xml:space="preserve"> городского поселения от 25.04.2012 № 05-па</w:t>
      </w:r>
      <w:proofErr w:type="gramStart"/>
      <w:r w:rsidRPr="00A83585">
        <w:rPr>
          <w:sz w:val="28"/>
          <w:szCs w:val="28"/>
        </w:rPr>
        <w:t xml:space="preserve"> ,</w:t>
      </w:r>
      <w:proofErr w:type="gramEnd"/>
      <w:r w:rsidRPr="00A83585">
        <w:rPr>
          <w:sz w:val="28"/>
          <w:szCs w:val="28"/>
        </w:rPr>
        <w:t xml:space="preserve"> внесено представление Председателю Думы  </w:t>
      </w:r>
      <w:proofErr w:type="spellStart"/>
      <w:r w:rsidRPr="00A83585">
        <w:rPr>
          <w:sz w:val="28"/>
          <w:szCs w:val="28"/>
        </w:rPr>
        <w:t>Бодайбинского</w:t>
      </w:r>
      <w:proofErr w:type="spellEnd"/>
      <w:r w:rsidRPr="00A83585">
        <w:rPr>
          <w:sz w:val="28"/>
          <w:szCs w:val="28"/>
        </w:rPr>
        <w:t xml:space="preserve"> городского поселения        « Об устранение выявленных нарушений законов» от 12.04.2016 № 7-38а-2016,  в  том числе включая нарушения федерального законодательства при заключение договоров возмездного оказания услуг на осуществление внешнего муниципального финансового контроля</w:t>
      </w:r>
    </w:p>
    <w:p w:rsidR="006609E3" w:rsidRDefault="006609E3" w:rsidP="00660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A5659">
        <w:rPr>
          <w:sz w:val="28"/>
          <w:szCs w:val="28"/>
        </w:rPr>
        <w:t>В соответствии с требованиями ст. 217, 217.1 БК РФ порядок составления и ведения сводной бюджетной росписи, устанавлива</w:t>
      </w:r>
      <w:r>
        <w:rPr>
          <w:sz w:val="28"/>
          <w:szCs w:val="28"/>
        </w:rPr>
        <w:t>е</w:t>
      </w:r>
      <w:r w:rsidRPr="007A5659">
        <w:rPr>
          <w:sz w:val="28"/>
          <w:szCs w:val="28"/>
        </w:rPr>
        <w:t>тся соответств</w:t>
      </w:r>
      <w:r>
        <w:rPr>
          <w:sz w:val="28"/>
          <w:szCs w:val="28"/>
        </w:rPr>
        <w:t xml:space="preserve">ующим финансовым органом. </w:t>
      </w:r>
    </w:p>
    <w:p w:rsidR="006609E3" w:rsidRPr="00C62173" w:rsidRDefault="006609E3" w:rsidP="006609E3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С</w:t>
      </w:r>
      <w:r w:rsidRPr="00C62173">
        <w:rPr>
          <w:sz w:val="28"/>
          <w:szCs w:val="28"/>
        </w:rPr>
        <w:t xml:space="preserve">водная бюджетная роспись составлена </w:t>
      </w:r>
      <w:r>
        <w:rPr>
          <w:sz w:val="28"/>
          <w:szCs w:val="28"/>
        </w:rPr>
        <w:t>п</w:t>
      </w:r>
      <w:r w:rsidRPr="00C62173">
        <w:rPr>
          <w:sz w:val="28"/>
          <w:szCs w:val="28"/>
        </w:rPr>
        <w:t xml:space="preserve">осле утверждения бюджета на текущий финансовый год и утверждена </w:t>
      </w:r>
      <w:r>
        <w:rPr>
          <w:sz w:val="28"/>
          <w:szCs w:val="28"/>
        </w:rPr>
        <w:t>начальником финансового управления</w:t>
      </w:r>
      <w:proofErr w:type="gramStart"/>
      <w:r>
        <w:rPr>
          <w:sz w:val="28"/>
          <w:szCs w:val="28"/>
        </w:rPr>
        <w:t xml:space="preserve"> </w:t>
      </w:r>
      <w:r w:rsidRPr="00C62173">
        <w:rPr>
          <w:sz w:val="28"/>
          <w:szCs w:val="28"/>
        </w:rPr>
        <w:t>,</w:t>
      </w:r>
      <w:proofErr w:type="gramEnd"/>
      <w:r w:rsidRPr="00C62173">
        <w:rPr>
          <w:sz w:val="28"/>
          <w:szCs w:val="28"/>
        </w:rPr>
        <w:t xml:space="preserve"> что соответствует пункту </w:t>
      </w:r>
      <w:r>
        <w:rPr>
          <w:sz w:val="28"/>
          <w:szCs w:val="28"/>
        </w:rPr>
        <w:t>1.2</w:t>
      </w:r>
      <w:r w:rsidRPr="00C62173">
        <w:rPr>
          <w:sz w:val="28"/>
          <w:szCs w:val="28"/>
        </w:rPr>
        <w:t xml:space="preserve">  Порядка и пункту  5 ст. 217 БК РФ. </w:t>
      </w:r>
    </w:p>
    <w:p w:rsidR="006609E3" w:rsidRDefault="006609E3" w:rsidP="00660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Думы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 </w:t>
      </w:r>
      <w:r w:rsidRPr="0092773A">
        <w:rPr>
          <w:sz w:val="28"/>
          <w:szCs w:val="28"/>
        </w:rPr>
        <w:t xml:space="preserve">общий объем расходов утвержден в сумме </w:t>
      </w:r>
      <w:r w:rsidRPr="00555CED">
        <w:rPr>
          <w:sz w:val="28"/>
          <w:szCs w:val="28"/>
        </w:rPr>
        <w:t>490 163,3</w:t>
      </w:r>
      <w:r w:rsidRPr="0092773A">
        <w:rPr>
          <w:sz w:val="28"/>
          <w:szCs w:val="28"/>
        </w:rPr>
        <w:t xml:space="preserve">тыс. рублей. Объем бюджетных ассигнований, предусмотренный уточненной сводной бюджетной росписью, составил </w:t>
      </w:r>
      <w:r>
        <w:rPr>
          <w:sz w:val="28"/>
          <w:szCs w:val="28"/>
        </w:rPr>
        <w:t>490 163,3</w:t>
      </w:r>
      <w:r w:rsidRPr="0092773A">
        <w:rPr>
          <w:sz w:val="28"/>
          <w:szCs w:val="28"/>
        </w:rPr>
        <w:t xml:space="preserve">тыс. рублей. </w:t>
      </w:r>
    </w:p>
    <w:p w:rsidR="006609E3" w:rsidRDefault="006609E3" w:rsidP="00660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проверки проведен анализ вносимых изменений в сводную бюджетную роспись. Данный анализ показал:</w:t>
      </w:r>
    </w:p>
    <w:p w:rsidR="006609E3" w:rsidRPr="006609E3" w:rsidRDefault="006609E3" w:rsidP="006609E3">
      <w:pPr>
        <w:ind w:firstLine="709"/>
        <w:jc w:val="both"/>
        <w:rPr>
          <w:sz w:val="28"/>
          <w:szCs w:val="28"/>
        </w:rPr>
      </w:pPr>
      <w:r w:rsidRPr="006609E3">
        <w:rPr>
          <w:sz w:val="28"/>
          <w:szCs w:val="28"/>
        </w:rPr>
        <w:t>В первоначальную сводную бюджетную роспись в течение отчетного периода изменения вносились 15 раз, из них на основании решений Дум 6 раз</w:t>
      </w:r>
      <w:proofErr w:type="gramStart"/>
      <w:r w:rsidRPr="006609E3">
        <w:rPr>
          <w:sz w:val="28"/>
          <w:szCs w:val="28"/>
        </w:rPr>
        <w:t xml:space="preserve"> ,</w:t>
      </w:r>
      <w:proofErr w:type="gramEnd"/>
      <w:r w:rsidRPr="006609E3">
        <w:rPr>
          <w:sz w:val="28"/>
          <w:szCs w:val="28"/>
        </w:rPr>
        <w:t xml:space="preserve"> на основании ходатайств главных распорядителей 9 раз.</w:t>
      </w:r>
    </w:p>
    <w:p w:rsidR="006609E3" w:rsidRPr="00690152" w:rsidRDefault="006609E3" w:rsidP="00660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решений Дум изменения в сводную бюджетную роспись вносились в сумме 49389,0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или 16,5 % от общей суммы вносимых изменений, а на основании приказа  начальника финансового управления ( основанием для  приказа -является ходатайство главных распорядителей )  в сумме 249898,8 тыс.рублей или 83,5%.</w:t>
      </w:r>
    </w:p>
    <w:p w:rsidR="006609E3" w:rsidRDefault="006609E3" w:rsidP="006609E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Выявлены </w:t>
      </w:r>
      <w:r w:rsidRPr="00E100BA">
        <w:rPr>
          <w:sz w:val="28"/>
          <w:szCs w:val="28"/>
        </w:rPr>
        <w:t>отклонения по бюджетным ассигнованиям</w:t>
      </w:r>
      <w:r>
        <w:rPr>
          <w:sz w:val="28"/>
          <w:szCs w:val="28"/>
        </w:rPr>
        <w:t xml:space="preserve"> в сводной </w:t>
      </w:r>
      <w:r>
        <w:rPr>
          <w:sz w:val="28"/>
          <w:szCs w:val="28"/>
        </w:rPr>
        <w:lastRenderedPageBreak/>
        <w:t xml:space="preserve">бюджетной росписи </w:t>
      </w:r>
      <w:r w:rsidRPr="00E100BA">
        <w:rPr>
          <w:sz w:val="28"/>
          <w:szCs w:val="28"/>
        </w:rPr>
        <w:t xml:space="preserve"> по отношению к показателям, утвержденным решением Думы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случай). </w:t>
      </w:r>
    </w:p>
    <w:p w:rsidR="006609E3" w:rsidRPr="006609E3" w:rsidRDefault="006609E3" w:rsidP="006609E3">
      <w:pPr>
        <w:jc w:val="both"/>
        <w:rPr>
          <w:sz w:val="28"/>
          <w:szCs w:val="28"/>
        </w:rPr>
      </w:pPr>
      <w:r w:rsidRPr="00CC0BBB">
        <w:rPr>
          <w:i/>
          <w:sz w:val="28"/>
          <w:szCs w:val="28"/>
        </w:rPr>
        <w:t xml:space="preserve">         </w:t>
      </w:r>
      <w:r w:rsidRPr="006609E3">
        <w:rPr>
          <w:sz w:val="28"/>
          <w:szCs w:val="28"/>
        </w:rPr>
        <w:t xml:space="preserve">Пояснения о расхождениях показателей в пояснительной записке финансового управления администрации </w:t>
      </w:r>
      <w:proofErr w:type="gramStart"/>
      <w:r w:rsidRPr="006609E3">
        <w:rPr>
          <w:sz w:val="28"/>
          <w:szCs w:val="28"/>
        </w:rPr>
        <w:t>г</w:t>
      </w:r>
      <w:proofErr w:type="gramEnd"/>
      <w:r w:rsidRPr="006609E3">
        <w:rPr>
          <w:sz w:val="28"/>
          <w:szCs w:val="28"/>
        </w:rPr>
        <w:t>. Бодайбо и района к годовому отчету отсутствуют.</w:t>
      </w:r>
    </w:p>
    <w:p w:rsidR="006609E3" w:rsidRPr="00CC0BBB" w:rsidRDefault="006609E3" w:rsidP="006609E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Pr="00CC0BBB">
        <w:rPr>
          <w:i/>
          <w:sz w:val="28"/>
          <w:szCs w:val="28"/>
        </w:rPr>
        <w:t xml:space="preserve">ля </w:t>
      </w:r>
      <w:r w:rsidRPr="006609E3">
        <w:rPr>
          <w:sz w:val="28"/>
          <w:szCs w:val="28"/>
        </w:rPr>
        <w:t xml:space="preserve">внесения изменений в бюджетные ассигнования и лимиты бюджетных обязательств без утверждения решения Думы,  Администрацией </w:t>
      </w:r>
      <w:proofErr w:type="spellStart"/>
      <w:r w:rsidRPr="006609E3">
        <w:rPr>
          <w:sz w:val="28"/>
          <w:szCs w:val="28"/>
        </w:rPr>
        <w:t>Бодайбинского</w:t>
      </w:r>
      <w:proofErr w:type="spellEnd"/>
      <w:r w:rsidRPr="006609E3">
        <w:rPr>
          <w:sz w:val="28"/>
          <w:szCs w:val="28"/>
        </w:rPr>
        <w:t xml:space="preserve"> городского поселения не предоставлялись конкретные обоснования  для внесения изменений.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00BA">
        <w:rPr>
          <w:sz w:val="28"/>
          <w:szCs w:val="28"/>
        </w:rPr>
        <w:t>В связи с тем, что в 2015 году  при формировании бюджета муниципального образования   был применен программно-целевой метод планирования , то по  мнению Ревизионной комиссии для внесения изменений в сводную бюджетную роспись (на основани</w:t>
      </w:r>
      <w:proofErr w:type="gramStart"/>
      <w:r w:rsidRPr="00E100BA">
        <w:rPr>
          <w:sz w:val="28"/>
          <w:szCs w:val="28"/>
        </w:rPr>
        <w:t>е</w:t>
      </w:r>
      <w:proofErr w:type="gramEnd"/>
      <w:r w:rsidRPr="00E100BA">
        <w:rPr>
          <w:sz w:val="28"/>
          <w:szCs w:val="28"/>
        </w:rPr>
        <w:t xml:space="preserve"> приказа начальника финансового управления) , письма от главного распорядителя средств содержащего только сумму изменений и наименование бюджетных показателей не достаточно для внесения данных изменений и может рассматриваться как  нарушение статьи 217 БК РФ.</w:t>
      </w:r>
      <w:r>
        <w:rPr>
          <w:sz w:val="28"/>
          <w:szCs w:val="28"/>
        </w:rPr>
        <w:t xml:space="preserve">  </w:t>
      </w:r>
    </w:p>
    <w:p w:rsidR="006609E3" w:rsidRPr="00F63B29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Финансовым управлением  на основании письма администрации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городского поселения внесены изменения в бюджетные ассигнования и лимиты бюджетных обязательств без утверждения начальником финансового управления  сводной бюджетной росписи</w:t>
      </w:r>
      <w:r w:rsidR="00F63B29">
        <w:rPr>
          <w:sz w:val="28"/>
          <w:szCs w:val="28"/>
        </w:rPr>
        <w:t xml:space="preserve"> ( 1 случай)</w:t>
      </w:r>
      <w:proofErr w:type="gramStart"/>
      <w:r w:rsidR="00F63B2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F63B29">
        <w:rPr>
          <w:sz w:val="28"/>
          <w:szCs w:val="28"/>
        </w:rPr>
        <w:t>что классифицируется как нарушение  подпункта 2 пункта 4.5 Порядка № 37 и статьи 217 БК РФ.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Решением Думы утверждены на 2015 год бюджетные инвестиции в объекты капитального строительства государственной ( муниципальной ) собственности в сумме 68 731,8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609E3" w:rsidRPr="00200C6C" w:rsidRDefault="006609E3" w:rsidP="006609E3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- </w:t>
      </w:r>
      <w:r w:rsidRPr="00200C6C">
        <w:rPr>
          <w:bCs/>
          <w:sz w:val="28"/>
          <w:szCs w:val="28"/>
          <w:lang w:eastAsia="zh-CN"/>
        </w:rPr>
        <w:t xml:space="preserve">Муниципальная программа «Обеспечение безопасности населения территории </w:t>
      </w:r>
      <w:proofErr w:type="spellStart"/>
      <w:r w:rsidRPr="00200C6C">
        <w:rPr>
          <w:bCs/>
          <w:sz w:val="28"/>
          <w:szCs w:val="28"/>
          <w:lang w:eastAsia="zh-CN"/>
        </w:rPr>
        <w:t>Бодайбинского</w:t>
      </w:r>
      <w:proofErr w:type="spellEnd"/>
      <w:r w:rsidRPr="00200C6C">
        <w:rPr>
          <w:bCs/>
          <w:sz w:val="28"/>
          <w:szCs w:val="28"/>
          <w:lang w:eastAsia="zh-CN"/>
        </w:rPr>
        <w:t xml:space="preserve"> муниципального образования» на 2015-2017 годы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904 0406 5Е4 21 00 414  - 450,0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ублей.;</w:t>
      </w:r>
    </w:p>
    <w:p w:rsidR="006609E3" w:rsidRPr="00200C6C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00C6C">
        <w:rPr>
          <w:sz w:val="28"/>
          <w:szCs w:val="28"/>
        </w:rPr>
        <w:t xml:space="preserve">Муниципальная программа «Переселение граждан из ветхого и аварийного жилищного фонда </w:t>
      </w:r>
      <w:proofErr w:type="spellStart"/>
      <w:r w:rsidRPr="00200C6C">
        <w:rPr>
          <w:sz w:val="28"/>
          <w:szCs w:val="28"/>
        </w:rPr>
        <w:t>Бодайбинского</w:t>
      </w:r>
      <w:proofErr w:type="spellEnd"/>
      <w:r w:rsidRPr="00200C6C">
        <w:rPr>
          <w:sz w:val="28"/>
          <w:szCs w:val="28"/>
        </w:rPr>
        <w:t xml:space="preserve"> муниципального образования» на 2014-2016 годы</w:t>
      </w:r>
      <w:r>
        <w:rPr>
          <w:sz w:val="28"/>
          <w:szCs w:val="28"/>
        </w:rPr>
        <w:t>: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904 0501 5В1 01 00 414 – 30 973,0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904 0501 5В1 21 00 414  - 8 198,2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609E3" w:rsidRPr="009D73B7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9D73B7">
        <w:rPr>
          <w:sz w:val="28"/>
          <w:szCs w:val="28"/>
        </w:rPr>
        <w:t xml:space="preserve">Муниципальная программа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</w:t>
      </w:r>
      <w:proofErr w:type="spellStart"/>
      <w:r w:rsidRPr="009D73B7">
        <w:rPr>
          <w:sz w:val="28"/>
          <w:szCs w:val="28"/>
        </w:rPr>
        <w:t>Бодайбинского</w:t>
      </w:r>
      <w:proofErr w:type="spellEnd"/>
      <w:r w:rsidRPr="009D73B7">
        <w:rPr>
          <w:sz w:val="28"/>
          <w:szCs w:val="28"/>
        </w:rPr>
        <w:t xml:space="preserve"> муниципального образования» на 2014-2016 годы</w:t>
      </w:r>
      <w:r>
        <w:rPr>
          <w:sz w:val="28"/>
          <w:szCs w:val="28"/>
        </w:rPr>
        <w:t>: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904 0501 5Р0 01 02  414 – 23 276 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904 0501 5Р0 21  00 414 -  2 934,00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609E3" w:rsidRPr="00200C6C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00C6C">
        <w:rPr>
          <w:sz w:val="28"/>
          <w:szCs w:val="28"/>
        </w:rPr>
        <w:t xml:space="preserve">Муниципальная программа «Развитие жилищно-коммунального хозяйства на территории </w:t>
      </w:r>
      <w:proofErr w:type="spellStart"/>
      <w:r w:rsidRPr="00200C6C">
        <w:rPr>
          <w:sz w:val="28"/>
          <w:szCs w:val="28"/>
        </w:rPr>
        <w:t>Бодайбинского</w:t>
      </w:r>
      <w:proofErr w:type="spellEnd"/>
      <w:r w:rsidRPr="00200C6C">
        <w:rPr>
          <w:sz w:val="28"/>
          <w:szCs w:val="28"/>
        </w:rPr>
        <w:t xml:space="preserve"> муниципального образования» на 2015-2017 годы</w:t>
      </w:r>
      <w:r>
        <w:rPr>
          <w:sz w:val="28"/>
          <w:szCs w:val="28"/>
        </w:rPr>
        <w:t>: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904 0502 5Ж1 22  00 414 – 2 500,00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73B7">
        <w:rPr>
          <w:sz w:val="28"/>
          <w:szCs w:val="28"/>
        </w:rPr>
        <w:t xml:space="preserve">Муниципальная программа «Обеспечение безопасности населения территории </w:t>
      </w:r>
      <w:proofErr w:type="spellStart"/>
      <w:r w:rsidRPr="009D73B7">
        <w:rPr>
          <w:sz w:val="28"/>
          <w:szCs w:val="28"/>
        </w:rPr>
        <w:t>Бодайбинского</w:t>
      </w:r>
      <w:proofErr w:type="spellEnd"/>
      <w:r w:rsidRPr="009D73B7">
        <w:rPr>
          <w:sz w:val="28"/>
          <w:szCs w:val="28"/>
        </w:rPr>
        <w:t xml:space="preserve"> муниципального образования» на 2015-2017 годы</w:t>
      </w:r>
      <w:r>
        <w:rPr>
          <w:sz w:val="28"/>
          <w:szCs w:val="28"/>
        </w:rPr>
        <w:t>.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904 0503 5Б3 22   00 414  - 400,0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609E3" w:rsidRDefault="006609E3" w:rsidP="00F63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В течение финансового  года финансовым управлением вносились изменения в сводную бюджетную роспись по расходам  ( 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СБР) на основании приказа финансового управления,  в части изменения бюджетных ассигнований на осу</w:t>
      </w:r>
      <w:r w:rsidR="00F63B29">
        <w:rPr>
          <w:bCs/>
          <w:sz w:val="28"/>
          <w:szCs w:val="28"/>
        </w:rPr>
        <w:t xml:space="preserve">ществление бюджетных инвестиций, где основанием для внесения изменений </w:t>
      </w:r>
      <w:r>
        <w:rPr>
          <w:sz w:val="28"/>
          <w:szCs w:val="28"/>
        </w:rPr>
        <w:t>являлись устные разъяснения Министер</w:t>
      </w:r>
      <w:r w:rsidR="00F63B29">
        <w:rPr>
          <w:sz w:val="28"/>
          <w:szCs w:val="28"/>
        </w:rPr>
        <w:t>ства финансов Иркутской области,</w:t>
      </w:r>
      <w:r>
        <w:rPr>
          <w:sz w:val="28"/>
          <w:szCs w:val="28"/>
        </w:rPr>
        <w:t xml:space="preserve"> уведомления об изменение бюджетных ассигнований из областного бюджета </w:t>
      </w:r>
      <w:r w:rsidR="00F63B29">
        <w:rPr>
          <w:sz w:val="28"/>
          <w:szCs w:val="28"/>
        </w:rPr>
        <w:t>.</w:t>
      </w:r>
    </w:p>
    <w:p w:rsidR="006609E3" w:rsidRDefault="006609E3" w:rsidP="006609E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17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3 статьи 79.1 БК РФ определено, что б</w:t>
      </w:r>
      <w:r w:rsidRPr="00522176">
        <w:rPr>
          <w:rFonts w:ascii="Times New Roman" w:hAnsi="Times New Roman" w:cs="Times New Roman"/>
          <w:bCs/>
          <w:sz w:val="28"/>
          <w:szCs w:val="28"/>
        </w:rPr>
        <w:t xml:space="preserve">юджетные ассигнования на осуществление бюджетных инвестиций и предоставление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государственной собственности субъектов Российской Федерации (муниципальной собственности), </w:t>
      </w:r>
      <w:proofErr w:type="spellStart"/>
      <w:r w:rsidRPr="0052217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522176">
        <w:rPr>
          <w:rFonts w:ascii="Times New Roman" w:hAnsi="Times New Roman" w:cs="Times New Roman"/>
          <w:bCs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бюджета (бюджетов субъектов Российской Федерации), подлежат утверждению законом субъекта Российской</w:t>
      </w:r>
      <w:proofErr w:type="gramEnd"/>
      <w:r w:rsidRPr="00522176">
        <w:rPr>
          <w:rFonts w:ascii="Times New Roman" w:hAnsi="Times New Roman" w:cs="Times New Roman"/>
          <w:bCs/>
          <w:sz w:val="28"/>
          <w:szCs w:val="28"/>
        </w:rPr>
        <w:t xml:space="preserve"> Федерации о бюджете субъекта Российской Федерации (решением представительного органа муниципального образования о местном бюджете) раздельно по каждому объекту.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Данные разъяснения также даны Минфином России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письмо Минфина России от 11.07.2014 № 02-04-10/34009)  </w:t>
      </w:r>
    </w:p>
    <w:p w:rsidR="006609E3" w:rsidRDefault="006609E3" w:rsidP="006609E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B29">
        <w:rPr>
          <w:rFonts w:ascii="Times New Roman" w:hAnsi="Times New Roman" w:cs="Times New Roman"/>
          <w:bCs/>
          <w:sz w:val="28"/>
          <w:szCs w:val="28"/>
        </w:rPr>
        <w:t>Данный факт рассматривается как нарушение пункта 3 статьи 79.1 БК РФ в сумме 317 761,3 тыс</w:t>
      </w:r>
      <w:proofErr w:type="gramStart"/>
      <w:r w:rsidRPr="00F63B2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63B29">
        <w:rPr>
          <w:rFonts w:ascii="Times New Roman" w:hAnsi="Times New Roman" w:cs="Times New Roman"/>
          <w:bCs/>
          <w:sz w:val="28"/>
          <w:szCs w:val="28"/>
        </w:rPr>
        <w:t>ублей 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выразившееся во внесение финансовым управлением изменений в бюджетные ассигнования на осуществления бюджетных инвестиций без утверждения решения думы .</w:t>
      </w:r>
    </w:p>
    <w:p w:rsidR="006609E3" w:rsidRDefault="006609E3" w:rsidP="006609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FEF">
        <w:rPr>
          <w:sz w:val="28"/>
          <w:szCs w:val="28"/>
        </w:rPr>
        <w:t xml:space="preserve">Бюджет </w:t>
      </w:r>
      <w:proofErr w:type="spellStart"/>
      <w:r w:rsidRPr="008B2FEF">
        <w:rPr>
          <w:sz w:val="28"/>
          <w:szCs w:val="28"/>
        </w:rPr>
        <w:t>Бодайбинского</w:t>
      </w:r>
      <w:proofErr w:type="spellEnd"/>
      <w:r w:rsidRPr="008B2FEF">
        <w:rPr>
          <w:sz w:val="28"/>
          <w:szCs w:val="28"/>
        </w:rPr>
        <w:t xml:space="preserve"> муниципального образования (утвержденный Решением Думы  от 25.11.2014 № 22-па с изменениями) сформирован программно-целевым методом по </w:t>
      </w:r>
      <w:r w:rsidRPr="00BE4869">
        <w:rPr>
          <w:sz w:val="28"/>
          <w:szCs w:val="28"/>
        </w:rPr>
        <w:t>11</w:t>
      </w:r>
      <w:r w:rsidRPr="008B2FEF">
        <w:rPr>
          <w:sz w:val="28"/>
          <w:szCs w:val="28"/>
        </w:rPr>
        <w:t xml:space="preserve"> муниципальным программам.</w:t>
      </w:r>
    </w:p>
    <w:p w:rsidR="006609E3" w:rsidRDefault="006609E3" w:rsidP="006609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Сводной  бюджетной росписью с изменениями, расходы на муниципальные программы предусмотрены в сумме 486 108,0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99,2% в общем объеме расходов местного бюджета, </w:t>
      </w:r>
      <w:r w:rsidRPr="00ED3A29">
        <w:rPr>
          <w:sz w:val="28"/>
          <w:szCs w:val="28"/>
        </w:rPr>
        <w:t>из них за счет средств местного бюджета 151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151,</w:t>
      </w:r>
      <w:r w:rsidRPr="00ED3A29">
        <w:rPr>
          <w:sz w:val="28"/>
          <w:szCs w:val="28"/>
        </w:rPr>
        <w:t>28 тыс.рублей, за счет областного бюджета 276</w:t>
      </w:r>
      <w:r w:rsidRPr="00ED3A29">
        <w:rPr>
          <w:sz w:val="28"/>
          <w:szCs w:val="28"/>
          <w:lang w:val="en-US"/>
        </w:rPr>
        <w:t> </w:t>
      </w:r>
      <w:r w:rsidRPr="00ED3A29">
        <w:rPr>
          <w:sz w:val="28"/>
          <w:szCs w:val="28"/>
        </w:rPr>
        <w:t>402,68 тыс.рублей, за счет средств федерального бюджета 53 187,81 тыс.рублей, за счет средств бюджета муниципального образования г. Бодайбо и района 5 366,23 тыс</w:t>
      </w:r>
      <w:proofErr w:type="gramStart"/>
      <w:r w:rsidRPr="00ED3A29">
        <w:rPr>
          <w:sz w:val="28"/>
          <w:szCs w:val="28"/>
        </w:rPr>
        <w:t>.р</w:t>
      </w:r>
      <w:proofErr w:type="gramEnd"/>
      <w:r w:rsidRPr="00ED3A29">
        <w:rPr>
          <w:sz w:val="28"/>
          <w:szCs w:val="28"/>
        </w:rPr>
        <w:t>ублей.</w:t>
      </w:r>
    </w:p>
    <w:p w:rsidR="006609E3" w:rsidRDefault="006609E3" w:rsidP="00660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34D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spellStart"/>
      <w:r w:rsidRPr="0030734D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30734D">
        <w:rPr>
          <w:rFonts w:ascii="Times New Roman" w:hAnsi="Times New Roman" w:cs="Times New Roman"/>
          <w:sz w:val="28"/>
          <w:szCs w:val="28"/>
        </w:rPr>
        <w:t xml:space="preserve"> части расходов местного бюджета ( по данным финансового управления)  по состоянию на 01.01.2016 года составило 4 009,5 тыс</w:t>
      </w:r>
      <w:proofErr w:type="gramStart"/>
      <w:r w:rsidRPr="003073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734D">
        <w:rPr>
          <w:rFonts w:ascii="Times New Roman" w:hAnsi="Times New Roman" w:cs="Times New Roman"/>
          <w:sz w:val="28"/>
          <w:szCs w:val="28"/>
        </w:rPr>
        <w:t>ублей, или 98,9% от плановых назначений                       ( 4 055,3тыс.рублей).</w:t>
      </w:r>
    </w:p>
    <w:p w:rsidR="006609E3" w:rsidRPr="0030734D" w:rsidRDefault="006609E3" w:rsidP="006609E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4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за отчетный период осуществлялась согласно Методике оценки эффективности реализации муниципальных  программ (приложение 9 к Порядку №216-п).</w:t>
      </w:r>
    </w:p>
    <w:p w:rsidR="006609E3" w:rsidRDefault="006609E3" w:rsidP="006609E3">
      <w:pPr>
        <w:pStyle w:val="a8"/>
        <w:suppressAutoHyphens/>
        <w:ind w:left="0"/>
        <w:rPr>
          <w:sz w:val="28"/>
          <w:szCs w:val="28"/>
        </w:rPr>
      </w:pPr>
      <w:r>
        <w:rPr>
          <w:sz w:val="24"/>
        </w:rPr>
        <w:lastRenderedPageBreak/>
        <w:t>4</w:t>
      </w:r>
      <w:r w:rsidRPr="009A3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9A33B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имеют</w:t>
      </w:r>
      <w:r w:rsidRPr="009A33BA">
        <w:rPr>
          <w:sz w:val="28"/>
          <w:szCs w:val="28"/>
        </w:rPr>
        <w:t xml:space="preserve"> высокоэффективн</w:t>
      </w:r>
      <w:r>
        <w:rPr>
          <w:sz w:val="28"/>
          <w:szCs w:val="28"/>
        </w:rPr>
        <w:t>ую</w:t>
      </w:r>
      <w:r w:rsidRPr="009A33B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9A33BA">
        <w:rPr>
          <w:sz w:val="28"/>
          <w:szCs w:val="28"/>
        </w:rPr>
        <w:t xml:space="preserve"> более – 1</w:t>
      </w:r>
      <w:r>
        <w:rPr>
          <w:sz w:val="28"/>
          <w:szCs w:val="28"/>
        </w:rPr>
        <w:t>;</w:t>
      </w:r>
      <w:r w:rsidRPr="009A33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33B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имеют </w:t>
      </w:r>
      <w:r w:rsidRPr="009A33BA">
        <w:rPr>
          <w:sz w:val="28"/>
          <w:szCs w:val="28"/>
        </w:rPr>
        <w:t>эффективн</w:t>
      </w:r>
      <w:r>
        <w:rPr>
          <w:sz w:val="28"/>
          <w:szCs w:val="28"/>
        </w:rPr>
        <w:t>ость</w:t>
      </w:r>
      <w:r w:rsidRPr="009A33BA">
        <w:rPr>
          <w:sz w:val="28"/>
          <w:szCs w:val="28"/>
        </w:rPr>
        <w:t xml:space="preserve"> от 0,8 до 1.</w:t>
      </w:r>
    </w:p>
    <w:p w:rsidR="006609E3" w:rsidRPr="00245D76" w:rsidRDefault="006609E3" w:rsidP="006609E3">
      <w:pPr>
        <w:pStyle w:val="a8"/>
        <w:suppressAutoHyphens/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3B29" w:rsidRPr="00F63B29">
        <w:rPr>
          <w:sz w:val="28"/>
          <w:szCs w:val="28"/>
        </w:rPr>
        <w:t>П</w:t>
      </w:r>
      <w:r w:rsidRPr="00F63B29">
        <w:rPr>
          <w:sz w:val="28"/>
          <w:szCs w:val="28"/>
        </w:rPr>
        <w:t>о пяти представленным к проверке отчетам  о реализации муниципальных программ ( дале</w:t>
      </w:r>
      <w:proofErr w:type="gramStart"/>
      <w:r w:rsidRPr="00F63B29">
        <w:rPr>
          <w:sz w:val="28"/>
          <w:szCs w:val="28"/>
        </w:rPr>
        <w:t>е-</w:t>
      </w:r>
      <w:proofErr w:type="gramEnd"/>
      <w:r w:rsidRPr="00F63B29">
        <w:rPr>
          <w:sz w:val="28"/>
          <w:szCs w:val="28"/>
        </w:rPr>
        <w:t xml:space="preserve"> Отчет МП) нет возможности оценить степень эффективности реализации муниципальных программ  в виду отсутствия  показателя оценки эффективности, </w:t>
      </w:r>
      <w:r w:rsidRPr="00245D76">
        <w:rPr>
          <w:i/>
          <w:sz w:val="28"/>
          <w:szCs w:val="28"/>
        </w:rPr>
        <w:t>что является нарушением подпункта 7 пункта 5.4  Порядка №216-п.</w:t>
      </w:r>
    </w:p>
    <w:p w:rsidR="006609E3" w:rsidRPr="00F63B29" w:rsidRDefault="006609E3" w:rsidP="006609E3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 w:rsidRPr="00F63B29">
        <w:rPr>
          <w:sz w:val="28"/>
          <w:szCs w:val="28"/>
        </w:rPr>
        <w:t xml:space="preserve">      Также следует отметить, что не во всех Отчетах МП описаны причины неисполнения муниципальных программ, присутствуют    неверные данные  планового объема финансирования  на реализацию муниципальных программ и кассового исполнения. </w:t>
      </w:r>
    </w:p>
    <w:p w:rsidR="006609E3" w:rsidRPr="00272C58" w:rsidRDefault="006609E3" w:rsidP="006609E3">
      <w:pPr>
        <w:pStyle w:val="a8"/>
        <w:suppressAutoHyphens/>
        <w:spacing w:after="0"/>
        <w:ind w:left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ab/>
        <w:t>При  исполнении муниципальных программ не исполнены бюджетные назначения на сумму 244 962,8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</w:p>
    <w:p w:rsidR="006609E3" w:rsidRDefault="006609E3" w:rsidP="006609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Основные причины неисполнения бюджетных ассигнований  реализуемых в рамках муниципальных программ:</w:t>
      </w:r>
    </w:p>
    <w:p w:rsidR="006609E3" w:rsidRDefault="006609E3" w:rsidP="006609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экономия средств по статьям «Заработная плата» и «Начисления на выплаты по  оплате труда»;</w:t>
      </w:r>
    </w:p>
    <w:p w:rsidR="006609E3" w:rsidRDefault="006609E3" w:rsidP="006609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оплата проезда в отпуск;</w:t>
      </w:r>
    </w:p>
    <w:p w:rsidR="006609E3" w:rsidRDefault="006609E3" w:rsidP="006609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экономия средств по результатам проведения электронных аукционов;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несостоявшиеся  процедуры  торгов в рамках  Федерального Закона  № 44- ФЗ от 05.04.2013;</w:t>
      </w:r>
    </w:p>
    <w:p w:rsidR="006609E3" w:rsidRDefault="006609E3" w:rsidP="006609E3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E610E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расторжении муниципальных контрактов по соглашению сторон </w:t>
      </w:r>
      <w:r>
        <w:rPr>
          <w:sz w:val="28"/>
          <w:szCs w:val="28"/>
        </w:rPr>
        <w:t>(</w:t>
      </w:r>
      <w:r w:rsidRPr="00F63B29">
        <w:rPr>
          <w:rFonts w:ascii="Times New Roman" w:hAnsi="Times New Roman"/>
          <w:sz w:val="28"/>
          <w:szCs w:val="28"/>
        </w:rPr>
        <w:t xml:space="preserve">Следует отметить, что в данной ситуации  администрация </w:t>
      </w:r>
      <w:proofErr w:type="spellStart"/>
      <w:r w:rsidRPr="00F63B29">
        <w:rPr>
          <w:rFonts w:ascii="Times New Roman" w:hAnsi="Times New Roman"/>
          <w:sz w:val="28"/>
          <w:szCs w:val="28"/>
        </w:rPr>
        <w:t>Бодайбинского</w:t>
      </w:r>
      <w:proofErr w:type="spellEnd"/>
      <w:r w:rsidRPr="00F63B29">
        <w:rPr>
          <w:rFonts w:ascii="Times New Roman" w:hAnsi="Times New Roman"/>
          <w:sz w:val="28"/>
          <w:szCs w:val="28"/>
        </w:rPr>
        <w:t xml:space="preserve"> городского поселения не  обратилась  </w:t>
      </w:r>
      <w:r w:rsidRPr="00F63B29">
        <w:rPr>
          <w:rFonts w:ascii="Arial" w:hAnsi="Arial" w:cs="Arial"/>
          <w:color w:val="000000"/>
          <w:sz w:val="23"/>
          <w:szCs w:val="23"/>
        </w:rPr>
        <w:t xml:space="preserve"> </w:t>
      </w:r>
      <w:r w:rsidRPr="00F63B29">
        <w:rPr>
          <w:rFonts w:ascii="Times New Roman" w:hAnsi="Times New Roman"/>
          <w:color w:val="000000"/>
          <w:sz w:val="28"/>
          <w:szCs w:val="28"/>
        </w:rPr>
        <w:t>в территориальный орган Федеральной антимонопольной службы РФ с заявлением о внесении сведений об указанном участнике открытого аукциона в электронной форме в реестр недобросовестных поставщиков</w:t>
      </w:r>
      <w:r w:rsidRPr="00F63B29">
        <w:rPr>
          <w:rFonts w:ascii="Times New Roman" w:hAnsi="Times New Roman"/>
          <w:sz w:val="28"/>
          <w:szCs w:val="28"/>
        </w:rPr>
        <w:t xml:space="preserve"> и на основании </w:t>
      </w:r>
      <w:r w:rsidRPr="00F63B29">
        <w:rPr>
          <w:rFonts w:ascii="Times New Roman" w:hAnsi="Times New Roman"/>
          <w:bCs/>
          <w:sz w:val="28"/>
          <w:szCs w:val="28"/>
        </w:rPr>
        <w:t>фальшивой</w:t>
      </w:r>
      <w:r w:rsidRPr="00F63B29">
        <w:rPr>
          <w:rFonts w:ascii="Times New Roman" w:hAnsi="Times New Roman"/>
          <w:sz w:val="28"/>
          <w:szCs w:val="28"/>
        </w:rPr>
        <w:t xml:space="preserve"> </w:t>
      </w:r>
      <w:r w:rsidRPr="00F63B29">
        <w:rPr>
          <w:rFonts w:ascii="Times New Roman" w:hAnsi="Times New Roman"/>
          <w:bCs/>
          <w:sz w:val="28"/>
          <w:szCs w:val="28"/>
        </w:rPr>
        <w:t>банковской</w:t>
      </w:r>
      <w:r w:rsidRPr="00F63B29">
        <w:rPr>
          <w:rFonts w:ascii="Times New Roman" w:hAnsi="Times New Roman"/>
          <w:sz w:val="28"/>
          <w:szCs w:val="28"/>
        </w:rPr>
        <w:t xml:space="preserve"> </w:t>
      </w:r>
      <w:r w:rsidRPr="00F63B29">
        <w:rPr>
          <w:rFonts w:ascii="Times New Roman" w:hAnsi="Times New Roman"/>
          <w:bCs/>
          <w:sz w:val="28"/>
          <w:szCs w:val="28"/>
        </w:rPr>
        <w:t>гарантии</w:t>
      </w:r>
      <w:r w:rsidRPr="00F63B29">
        <w:rPr>
          <w:rFonts w:ascii="Times New Roman" w:hAnsi="Times New Roman"/>
          <w:sz w:val="28"/>
          <w:szCs w:val="28"/>
        </w:rPr>
        <w:t xml:space="preserve"> не обратилась  в суд с требованием о  взыскании неустойки с</w:t>
      </w:r>
      <w:r w:rsidR="00F63B29">
        <w:rPr>
          <w:rFonts w:ascii="Times New Roman" w:hAnsi="Times New Roman"/>
          <w:sz w:val="28"/>
          <w:szCs w:val="28"/>
        </w:rPr>
        <w:t xml:space="preserve"> Подрядчика</w:t>
      </w:r>
      <w:proofErr w:type="gramEnd"/>
      <w:r w:rsidR="00F63B29">
        <w:rPr>
          <w:rFonts w:ascii="Times New Roman" w:hAnsi="Times New Roman"/>
          <w:sz w:val="28"/>
          <w:szCs w:val="28"/>
        </w:rPr>
        <w:t xml:space="preserve"> </w:t>
      </w:r>
      <w:r w:rsidRPr="00F63B29">
        <w:rPr>
          <w:rFonts w:ascii="Times New Roman" w:hAnsi="Times New Roman"/>
          <w:sz w:val="28"/>
          <w:szCs w:val="28"/>
        </w:rPr>
        <w:t xml:space="preserve">  в связи с неисполнением принятых обязательств</w:t>
      </w:r>
      <w:r>
        <w:rPr>
          <w:sz w:val="28"/>
          <w:szCs w:val="28"/>
        </w:rPr>
        <w:t>;</w:t>
      </w:r>
    </w:p>
    <w:p w:rsidR="006609E3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>6. невыполнение  подрядчиком условий контрактов.</w:t>
      </w:r>
    </w:p>
    <w:p w:rsidR="006609E3" w:rsidRPr="00F63B29" w:rsidRDefault="006609E3" w:rsidP="006609E3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    Проверкой установлено, что в отчете об исполнении бюджета на 01.01.2016  (ф. 0503117) не обеспечена привязка бюджетных ассигнований к  муниципальным  программам,    </w:t>
      </w:r>
      <w:r w:rsidRPr="00F63B29">
        <w:rPr>
          <w:rFonts w:eastAsia="Calibri"/>
          <w:sz w:val="28"/>
          <w:szCs w:val="28"/>
          <w:lang w:eastAsia="en-US"/>
        </w:rPr>
        <w:t>что является нарушением подпункта 4.1. пункта 4. Приказа 65н.</w:t>
      </w:r>
    </w:p>
    <w:p w:rsidR="006609E3" w:rsidRPr="00DD68ED" w:rsidRDefault="006609E3" w:rsidP="00F63B29">
      <w:pPr>
        <w:shd w:val="clear" w:color="auto" w:fill="FFFFFF"/>
        <w:ind w:firstLine="709"/>
        <w:jc w:val="both"/>
        <w:rPr>
          <w:sz w:val="28"/>
          <w:szCs w:val="28"/>
        </w:rPr>
      </w:pPr>
      <w:r w:rsidRPr="00DD68ED">
        <w:rPr>
          <w:sz w:val="28"/>
          <w:szCs w:val="28"/>
        </w:rPr>
        <w:t xml:space="preserve">Бюджетная отчетность, представленная на бумажном носителе, в соответствии </w:t>
      </w:r>
      <w:r>
        <w:rPr>
          <w:sz w:val="28"/>
          <w:szCs w:val="28"/>
        </w:rPr>
        <w:t xml:space="preserve"> с </w:t>
      </w:r>
      <w:r w:rsidRPr="00DD68ED">
        <w:rPr>
          <w:sz w:val="28"/>
          <w:szCs w:val="28"/>
        </w:rPr>
        <w:t xml:space="preserve">п. 4 Инструкции № 191н сброшюрована и пронумерована, присутствует сопроводительное письмо, опись представленных документов.   </w:t>
      </w:r>
    </w:p>
    <w:p w:rsidR="006609E3" w:rsidRPr="00986098" w:rsidRDefault="006609E3" w:rsidP="006609E3">
      <w:pPr>
        <w:shd w:val="clear" w:color="auto" w:fill="FFFFFF"/>
        <w:ind w:firstLine="709"/>
        <w:jc w:val="both"/>
        <w:rPr>
          <w:sz w:val="28"/>
          <w:szCs w:val="28"/>
        </w:rPr>
      </w:pPr>
      <w:r w:rsidRPr="00F63B29">
        <w:rPr>
          <w:sz w:val="28"/>
          <w:szCs w:val="28"/>
        </w:rPr>
        <w:t>В нарушение пункта 152  Инструкции № 191н</w:t>
      </w:r>
      <w:r w:rsidRPr="00986098">
        <w:rPr>
          <w:b/>
          <w:sz w:val="28"/>
          <w:szCs w:val="28"/>
        </w:rPr>
        <w:t xml:space="preserve">  в </w:t>
      </w:r>
      <w:r w:rsidRPr="00986098">
        <w:rPr>
          <w:sz w:val="28"/>
          <w:szCs w:val="28"/>
        </w:rPr>
        <w:t xml:space="preserve"> Пояснительную  записку </w:t>
      </w:r>
      <w:proofErr w:type="gramStart"/>
      <w:r w:rsidRPr="00986098">
        <w:rPr>
          <w:sz w:val="28"/>
          <w:szCs w:val="28"/>
        </w:rPr>
        <w:t xml:space="preserve">( </w:t>
      </w:r>
      <w:proofErr w:type="gramEnd"/>
      <w:r w:rsidRPr="00986098">
        <w:rPr>
          <w:sz w:val="28"/>
          <w:szCs w:val="28"/>
        </w:rPr>
        <w:t>форма № 0503160) включены  не все таблицы ( Приложения), а именно:</w:t>
      </w:r>
    </w:p>
    <w:p w:rsidR="006609E3" w:rsidRPr="00986098" w:rsidRDefault="006609E3" w:rsidP="006609E3">
      <w:pPr>
        <w:widowControl/>
        <w:ind w:firstLine="540"/>
        <w:jc w:val="both"/>
        <w:rPr>
          <w:sz w:val="28"/>
          <w:szCs w:val="28"/>
        </w:rPr>
      </w:pPr>
      <w:r w:rsidRPr="00986098">
        <w:rPr>
          <w:sz w:val="28"/>
          <w:szCs w:val="28"/>
        </w:rPr>
        <w:t xml:space="preserve">- Сведения об основных направлениях деятельности </w:t>
      </w:r>
      <w:hyperlink r:id="rId5" w:history="1">
        <w:r w:rsidRPr="00986098">
          <w:rPr>
            <w:sz w:val="28"/>
            <w:szCs w:val="28"/>
          </w:rPr>
          <w:t>(Таблица N 1)</w:t>
        </w:r>
      </w:hyperlink>
      <w:r w:rsidRPr="00986098">
        <w:rPr>
          <w:sz w:val="28"/>
          <w:szCs w:val="28"/>
        </w:rPr>
        <w:t>;</w:t>
      </w:r>
    </w:p>
    <w:p w:rsidR="006609E3" w:rsidRPr="00986098" w:rsidRDefault="006609E3" w:rsidP="006609E3">
      <w:pPr>
        <w:widowControl/>
        <w:ind w:firstLine="540"/>
        <w:jc w:val="both"/>
        <w:rPr>
          <w:sz w:val="28"/>
          <w:szCs w:val="28"/>
        </w:rPr>
      </w:pPr>
      <w:r w:rsidRPr="00986098">
        <w:rPr>
          <w:sz w:val="28"/>
          <w:szCs w:val="28"/>
        </w:rPr>
        <w:t xml:space="preserve">- Сведения о мерах по повышению эффективности расходования бюджетных средств </w:t>
      </w:r>
      <w:hyperlink r:id="rId6" w:history="1">
        <w:r w:rsidRPr="00986098">
          <w:rPr>
            <w:sz w:val="28"/>
            <w:szCs w:val="28"/>
          </w:rPr>
          <w:t>(Таблица N 2)</w:t>
        </w:r>
      </w:hyperlink>
      <w:r w:rsidRPr="00986098">
        <w:rPr>
          <w:sz w:val="28"/>
          <w:szCs w:val="28"/>
        </w:rPr>
        <w:t>;</w:t>
      </w:r>
    </w:p>
    <w:p w:rsidR="006609E3" w:rsidRPr="00986098" w:rsidRDefault="006609E3" w:rsidP="006609E3">
      <w:pPr>
        <w:widowControl/>
        <w:ind w:firstLine="540"/>
        <w:jc w:val="both"/>
        <w:rPr>
          <w:sz w:val="28"/>
          <w:szCs w:val="28"/>
        </w:rPr>
      </w:pPr>
      <w:r w:rsidRPr="00986098">
        <w:rPr>
          <w:sz w:val="28"/>
          <w:szCs w:val="28"/>
        </w:rPr>
        <w:lastRenderedPageBreak/>
        <w:t>- Сведения об исполнении текстовых статей закона (решения) о бюджете (таблица №3);</w:t>
      </w:r>
    </w:p>
    <w:p w:rsidR="006609E3" w:rsidRPr="00986098" w:rsidRDefault="006609E3" w:rsidP="006609E3">
      <w:pPr>
        <w:widowControl/>
        <w:ind w:firstLine="540"/>
        <w:jc w:val="both"/>
        <w:rPr>
          <w:sz w:val="28"/>
          <w:szCs w:val="28"/>
        </w:rPr>
      </w:pPr>
      <w:r w:rsidRPr="00986098">
        <w:rPr>
          <w:sz w:val="28"/>
          <w:szCs w:val="28"/>
        </w:rPr>
        <w:t xml:space="preserve">- Сведения об особенностях ведения бюджетного учета </w:t>
      </w:r>
      <w:hyperlink r:id="rId7" w:history="1">
        <w:r w:rsidRPr="00986098">
          <w:rPr>
            <w:sz w:val="28"/>
            <w:szCs w:val="28"/>
          </w:rPr>
          <w:t>(Таблица N 4)</w:t>
        </w:r>
      </w:hyperlink>
      <w:r w:rsidRPr="00986098">
        <w:rPr>
          <w:sz w:val="28"/>
          <w:szCs w:val="28"/>
        </w:rPr>
        <w:t>;</w:t>
      </w:r>
    </w:p>
    <w:p w:rsidR="006609E3" w:rsidRPr="00986098" w:rsidRDefault="006609E3" w:rsidP="006609E3">
      <w:pPr>
        <w:widowControl/>
        <w:ind w:firstLine="540"/>
        <w:jc w:val="both"/>
        <w:rPr>
          <w:sz w:val="28"/>
          <w:szCs w:val="28"/>
        </w:rPr>
      </w:pPr>
      <w:r w:rsidRPr="00986098">
        <w:rPr>
          <w:sz w:val="28"/>
          <w:szCs w:val="28"/>
        </w:rPr>
        <w:t xml:space="preserve">- Сведения о результатах мероприятий внутреннего государственного (муниципального) финансового контроля </w:t>
      </w:r>
      <w:hyperlink r:id="rId8" w:history="1">
        <w:r w:rsidRPr="00986098">
          <w:rPr>
            <w:sz w:val="28"/>
            <w:szCs w:val="28"/>
          </w:rPr>
          <w:t>(Таблица N 5)</w:t>
        </w:r>
      </w:hyperlink>
      <w:r w:rsidRPr="00986098">
        <w:rPr>
          <w:sz w:val="28"/>
          <w:szCs w:val="28"/>
        </w:rPr>
        <w:t>;</w:t>
      </w:r>
    </w:p>
    <w:p w:rsidR="006609E3" w:rsidRDefault="006609E3" w:rsidP="006609E3">
      <w:pPr>
        <w:tabs>
          <w:tab w:val="left" w:pos="10065"/>
        </w:tabs>
        <w:ind w:right="2" w:firstLine="652"/>
        <w:jc w:val="both"/>
        <w:rPr>
          <w:sz w:val="28"/>
          <w:szCs w:val="28"/>
        </w:rPr>
      </w:pPr>
      <w:r w:rsidRPr="00986098">
        <w:rPr>
          <w:sz w:val="28"/>
          <w:szCs w:val="28"/>
        </w:rPr>
        <w:t xml:space="preserve">Отсутствует таблица № 7 «Сведения о результатах внешних контрольных мероприятий» к пояснительной записке </w:t>
      </w:r>
      <w:proofErr w:type="gramStart"/>
      <w:r w:rsidRPr="00986098">
        <w:rPr>
          <w:sz w:val="28"/>
          <w:szCs w:val="28"/>
        </w:rPr>
        <w:t xml:space="preserve">( </w:t>
      </w:r>
      <w:proofErr w:type="gramEnd"/>
      <w:r w:rsidRPr="00986098">
        <w:rPr>
          <w:sz w:val="28"/>
          <w:szCs w:val="28"/>
        </w:rPr>
        <w:t>ф.0503160).</w:t>
      </w:r>
      <w:r w:rsidRPr="00DD68ED">
        <w:rPr>
          <w:sz w:val="28"/>
          <w:szCs w:val="28"/>
        </w:rPr>
        <w:t xml:space="preserve">  </w:t>
      </w:r>
    </w:p>
    <w:p w:rsidR="006609E3" w:rsidRPr="00F63B29" w:rsidRDefault="00F63B29" w:rsidP="00660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B29">
        <w:rPr>
          <w:rFonts w:ascii="Times New Roman" w:hAnsi="Times New Roman" w:cs="Times New Roman"/>
          <w:sz w:val="28"/>
          <w:szCs w:val="28"/>
        </w:rPr>
        <w:t>А</w:t>
      </w:r>
      <w:r w:rsidR="006609E3" w:rsidRPr="00F63B29">
        <w:rPr>
          <w:rFonts w:ascii="Times New Roman" w:hAnsi="Times New Roman" w:cs="Times New Roman"/>
          <w:sz w:val="28"/>
          <w:szCs w:val="28"/>
        </w:rPr>
        <w:t xml:space="preserve">дминистрацией не заполняется Таблица № 5, характеризующая результаты проведенных в отчетном периоде мероприятий по внутреннему </w:t>
      </w:r>
      <w:proofErr w:type="gramStart"/>
      <w:r w:rsidR="006609E3" w:rsidRPr="00F63B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609E3" w:rsidRPr="00F63B29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финансовой дисциплины и эффективным использованием материальных и финансовых ресурсов, а также правильным ведением бюджетного учета, входящая в состав пояснительной записки (ф.0503160). Данный факт свидетельствует, что администрация не исполняет функции внутреннего финансового контроля, установленные </w:t>
      </w:r>
      <w:hyperlink r:id="rId9" w:history="1">
        <w:r w:rsidR="006609E3" w:rsidRPr="00F63B29">
          <w:rPr>
            <w:rFonts w:ascii="Times New Roman" w:hAnsi="Times New Roman" w:cs="Times New Roman"/>
            <w:sz w:val="28"/>
            <w:szCs w:val="28"/>
          </w:rPr>
          <w:t>пунктом  3 статьи  265</w:t>
        </w:r>
      </w:hyperlink>
      <w:r w:rsidR="006609E3" w:rsidRPr="00F63B29">
        <w:rPr>
          <w:rFonts w:ascii="Times New Roman" w:hAnsi="Times New Roman" w:cs="Times New Roman"/>
          <w:sz w:val="28"/>
          <w:szCs w:val="28"/>
        </w:rPr>
        <w:t>, статьей 269.1 БК РФ</w:t>
      </w:r>
      <w:proofErr w:type="gramStart"/>
      <w:r w:rsidR="006609E3" w:rsidRPr="00F63B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09E3" w:rsidRPr="00F63B29"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 от 06.12.2011 № 402-ФЗ « О бухгалтерском учете».</w:t>
      </w:r>
    </w:p>
    <w:p w:rsidR="006609E3" w:rsidRPr="00986098" w:rsidRDefault="006609E3" w:rsidP="006609E3">
      <w:pPr>
        <w:ind w:firstLine="709"/>
        <w:jc w:val="both"/>
        <w:rPr>
          <w:sz w:val="28"/>
          <w:szCs w:val="28"/>
        </w:rPr>
      </w:pPr>
      <w:r w:rsidRPr="00F63B29">
        <w:rPr>
          <w:sz w:val="28"/>
          <w:szCs w:val="28"/>
        </w:rPr>
        <w:t xml:space="preserve">В нарушение пункта 8 Инструкции № 191н  </w:t>
      </w:r>
      <w:r w:rsidRPr="00986098">
        <w:rPr>
          <w:sz w:val="28"/>
          <w:szCs w:val="28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6609E3" w:rsidRPr="00F7764B" w:rsidRDefault="006609E3" w:rsidP="00660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7764B">
        <w:rPr>
          <w:sz w:val="28"/>
          <w:szCs w:val="28"/>
        </w:rPr>
        <w:t>Согласно Сведения</w:t>
      </w:r>
      <w:r>
        <w:rPr>
          <w:sz w:val="28"/>
          <w:szCs w:val="28"/>
        </w:rPr>
        <w:t>м</w:t>
      </w:r>
      <w:r w:rsidRPr="00F7764B">
        <w:rPr>
          <w:sz w:val="28"/>
          <w:szCs w:val="28"/>
        </w:rPr>
        <w:t xml:space="preserve"> по дебиторской и кредиторской задолженности                     ( ф. 0503169) дебиторская задолженность по состоянию на 01.01.2015 </w:t>
      </w:r>
      <w:r>
        <w:rPr>
          <w:sz w:val="28"/>
          <w:szCs w:val="28"/>
        </w:rPr>
        <w:t>в сумме 5 950,5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F7764B">
        <w:rPr>
          <w:sz w:val="28"/>
          <w:szCs w:val="28"/>
        </w:rPr>
        <w:t xml:space="preserve">, на конец отчетного периода </w:t>
      </w:r>
      <w:r>
        <w:rPr>
          <w:sz w:val="28"/>
          <w:szCs w:val="28"/>
        </w:rPr>
        <w:t xml:space="preserve">дебиторская </w:t>
      </w:r>
      <w:r w:rsidRPr="00F7764B">
        <w:rPr>
          <w:sz w:val="28"/>
          <w:szCs w:val="28"/>
        </w:rPr>
        <w:t xml:space="preserve"> задолженность уменьшилась  в сумме  4</w:t>
      </w:r>
      <w:r>
        <w:rPr>
          <w:sz w:val="28"/>
          <w:szCs w:val="28"/>
        </w:rPr>
        <w:t> 295,8</w:t>
      </w:r>
      <w:r w:rsidRPr="00F7764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и составила 1 654,7 тыс.рублей</w:t>
      </w:r>
      <w:r w:rsidRPr="00F7764B">
        <w:rPr>
          <w:sz w:val="28"/>
          <w:szCs w:val="28"/>
        </w:rPr>
        <w:t xml:space="preserve">. </w:t>
      </w:r>
      <w:r w:rsidRPr="00623959">
        <w:rPr>
          <w:sz w:val="28"/>
          <w:szCs w:val="28"/>
        </w:rPr>
        <w:t>Дебетовый остаток по счету «Расчеты по доходам» (020500000)  составил на 01.01.2015  1 269,2 тыс</w:t>
      </w:r>
      <w:proofErr w:type="gramStart"/>
      <w:r w:rsidRPr="00623959">
        <w:rPr>
          <w:sz w:val="28"/>
          <w:szCs w:val="28"/>
        </w:rPr>
        <w:t>.р</w:t>
      </w:r>
      <w:proofErr w:type="gramEnd"/>
      <w:r w:rsidRPr="00623959">
        <w:rPr>
          <w:sz w:val="28"/>
          <w:szCs w:val="28"/>
        </w:rPr>
        <w:t xml:space="preserve">ублей, на конец отчетного периода увеличился на 213,9 тыс.рублей и составил 1 483,1 тыс.рублей. </w:t>
      </w:r>
    </w:p>
    <w:p w:rsidR="006609E3" w:rsidRDefault="006609E3" w:rsidP="006609E3">
      <w:pPr>
        <w:ind w:firstLine="720"/>
        <w:jc w:val="both"/>
        <w:rPr>
          <w:sz w:val="28"/>
          <w:szCs w:val="28"/>
        </w:rPr>
      </w:pPr>
      <w:r w:rsidRPr="00F7764B">
        <w:rPr>
          <w:sz w:val="28"/>
          <w:szCs w:val="28"/>
        </w:rPr>
        <w:t>Кредиторская задолженность  на 01.01.201</w:t>
      </w:r>
      <w:r>
        <w:rPr>
          <w:sz w:val="28"/>
          <w:szCs w:val="28"/>
        </w:rPr>
        <w:t>5</w:t>
      </w:r>
      <w:r w:rsidRPr="00F7764B">
        <w:rPr>
          <w:sz w:val="28"/>
          <w:szCs w:val="28"/>
        </w:rPr>
        <w:t xml:space="preserve"> сложилась </w:t>
      </w:r>
      <w:r>
        <w:rPr>
          <w:sz w:val="28"/>
          <w:szCs w:val="28"/>
        </w:rPr>
        <w:t>в сумме 41 335,9</w:t>
      </w:r>
      <w:r w:rsidRPr="00F7764B">
        <w:rPr>
          <w:sz w:val="28"/>
          <w:szCs w:val="28"/>
        </w:rPr>
        <w:t xml:space="preserve"> тыс</w:t>
      </w:r>
      <w:proofErr w:type="gramStart"/>
      <w:r w:rsidRPr="00F7764B">
        <w:rPr>
          <w:sz w:val="28"/>
          <w:szCs w:val="28"/>
        </w:rPr>
        <w:t>.р</w:t>
      </w:r>
      <w:proofErr w:type="gramEnd"/>
      <w:r w:rsidRPr="00F7764B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на конец отчетного периода увеличилась на 169 429,2 тыс.рублей и составила 210 765 ,1 тыс.рублей</w:t>
      </w:r>
      <w:r w:rsidRPr="00F7764B">
        <w:rPr>
          <w:sz w:val="28"/>
          <w:szCs w:val="28"/>
        </w:rPr>
        <w:t>. По счет</w:t>
      </w:r>
      <w:r>
        <w:rPr>
          <w:sz w:val="28"/>
          <w:szCs w:val="28"/>
        </w:rPr>
        <w:t xml:space="preserve">у </w:t>
      </w:r>
      <w:r w:rsidRPr="00F7764B">
        <w:rPr>
          <w:sz w:val="28"/>
          <w:szCs w:val="28"/>
        </w:rPr>
        <w:t xml:space="preserve">  1 </w:t>
      </w:r>
      <w:r>
        <w:rPr>
          <w:sz w:val="28"/>
          <w:szCs w:val="28"/>
        </w:rPr>
        <w:t>205</w:t>
      </w:r>
      <w:r w:rsidRPr="00F7764B">
        <w:rPr>
          <w:sz w:val="28"/>
          <w:szCs w:val="28"/>
        </w:rPr>
        <w:t xml:space="preserve"> </w:t>
      </w:r>
      <w:r>
        <w:rPr>
          <w:sz w:val="28"/>
          <w:szCs w:val="28"/>
        </w:rPr>
        <w:t>51 </w:t>
      </w:r>
      <w:r w:rsidRPr="00F7764B">
        <w:rPr>
          <w:sz w:val="28"/>
          <w:szCs w:val="28"/>
        </w:rPr>
        <w:t>000</w:t>
      </w:r>
      <w:r>
        <w:rPr>
          <w:sz w:val="28"/>
          <w:szCs w:val="28"/>
        </w:rPr>
        <w:t xml:space="preserve">                 </w:t>
      </w:r>
      <w:r w:rsidRPr="00F7764B">
        <w:rPr>
          <w:sz w:val="28"/>
          <w:szCs w:val="28"/>
        </w:rPr>
        <w:t xml:space="preserve"> « Расчеты по </w:t>
      </w:r>
      <w:r>
        <w:rPr>
          <w:sz w:val="28"/>
          <w:szCs w:val="28"/>
        </w:rPr>
        <w:t>доходам</w:t>
      </w:r>
      <w:r w:rsidRPr="00F7764B">
        <w:rPr>
          <w:sz w:val="28"/>
          <w:szCs w:val="28"/>
        </w:rPr>
        <w:t xml:space="preserve"> » </w:t>
      </w:r>
      <w:r>
        <w:rPr>
          <w:sz w:val="28"/>
          <w:szCs w:val="28"/>
        </w:rPr>
        <w:t>в сумме</w:t>
      </w:r>
      <w:r w:rsidRPr="00F7764B">
        <w:rPr>
          <w:sz w:val="28"/>
          <w:szCs w:val="28"/>
        </w:rPr>
        <w:t xml:space="preserve"> </w:t>
      </w:r>
      <w:r>
        <w:rPr>
          <w:sz w:val="28"/>
          <w:szCs w:val="28"/>
        </w:rPr>
        <w:t>210 693,2</w:t>
      </w:r>
      <w:r w:rsidRPr="00F7764B">
        <w:rPr>
          <w:sz w:val="28"/>
          <w:szCs w:val="28"/>
        </w:rPr>
        <w:t xml:space="preserve"> тыс</w:t>
      </w:r>
      <w:proofErr w:type="gramStart"/>
      <w:r w:rsidRPr="00F7764B">
        <w:rPr>
          <w:sz w:val="28"/>
          <w:szCs w:val="28"/>
        </w:rPr>
        <w:t>.р</w:t>
      </w:r>
      <w:proofErr w:type="gramEnd"/>
      <w:r w:rsidRPr="00F7764B">
        <w:rPr>
          <w:sz w:val="28"/>
          <w:szCs w:val="28"/>
        </w:rPr>
        <w:t>ублей кредиторская задолженность  образовалась за</w:t>
      </w:r>
      <w:r>
        <w:rPr>
          <w:sz w:val="28"/>
          <w:szCs w:val="28"/>
        </w:rPr>
        <w:t xml:space="preserve"> счет неиспользованных межбюджетных трансфертов  ( субсидия из областного бюджета). Также кредиторская задолженность сложилась по счету 030200000 « Расчеты по принятым обязательствам» в сумме 71,2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 данному остатку в пояснительной записке к годовому отчету пояснения не представлены.</w:t>
      </w:r>
      <w:r w:rsidRPr="00F7764B">
        <w:rPr>
          <w:sz w:val="28"/>
          <w:szCs w:val="28"/>
        </w:rPr>
        <w:t xml:space="preserve"> </w:t>
      </w:r>
    </w:p>
    <w:p w:rsidR="006609E3" w:rsidRDefault="006609E3" w:rsidP="006609E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2692" w:rsidRPr="00E7674B" w:rsidRDefault="006609E3" w:rsidP="00F63B29">
      <w:pPr>
        <w:widowControl/>
        <w:autoSpaceDE/>
        <w:autoSpaceDN/>
        <w:adjustRightInd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проверки субъекту проверки направлено </w:t>
      </w:r>
      <w:r w:rsidRPr="00B81FCB">
        <w:rPr>
          <w:sz w:val="28"/>
          <w:szCs w:val="28"/>
        </w:rPr>
        <w:t xml:space="preserve">заключение </w:t>
      </w:r>
      <w:r w:rsidRPr="00B81FCB">
        <w:rPr>
          <w:rFonts w:eastAsia="Calibri"/>
          <w:sz w:val="28"/>
          <w:szCs w:val="28"/>
        </w:rPr>
        <w:t xml:space="preserve">на  годовой отчет </w:t>
      </w:r>
      <w:proofErr w:type="spellStart"/>
      <w:r w:rsidR="00F63B29" w:rsidRPr="00F63B29">
        <w:rPr>
          <w:rFonts w:eastAsia="Calibri"/>
          <w:sz w:val="28"/>
          <w:szCs w:val="28"/>
        </w:rPr>
        <w:t>Бодайбинского</w:t>
      </w:r>
      <w:proofErr w:type="spellEnd"/>
      <w:r w:rsidR="00F63B29" w:rsidRPr="00F63B29">
        <w:rPr>
          <w:rFonts w:eastAsia="Calibri"/>
          <w:sz w:val="28"/>
          <w:szCs w:val="28"/>
        </w:rPr>
        <w:t xml:space="preserve">  муниципального образования за 2015 год</w:t>
      </w:r>
      <w:r w:rsidRPr="00B81FCB">
        <w:rPr>
          <w:rFonts w:eastAsia="Calibri"/>
          <w:sz w:val="28"/>
          <w:szCs w:val="28"/>
        </w:rPr>
        <w:t xml:space="preserve"> и  </w:t>
      </w:r>
      <w:r w:rsidRPr="00B81FCB">
        <w:rPr>
          <w:rFonts w:eastAsia="Calibri"/>
          <w:bCs/>
          <w:sz w:val="28"/>
          <w:szCs w:val="28"/>
        </w:rPr>
        <w:t>Пояснительная записка</w:t>
      </w:r>
      <w:r>
        <w:rPr>
          <w:rFonts w:eastAsia="Calibri"/>
          <w:bCs/>
          <w:sz w:val="28"/>
          <w:szCs w:val="28"/>
        </w:rPr>
        <w:t xml:space="preserve"> </w:t>
      </w:r>
      <w:r w:rsidRPr="00B81FCB">
        <w:rPr>
          <w:rFonts w:eastAsia="Calibri"/>
          <w:bCs/>
          <w:sz w:val="28"/>
          <w:szCs w:val="28"/>
        </w:rPr>
        <w:t>к заключению</w:t>
      </w:r>
      <w:r w:rsidR="00F63B29">
        <w:rPr>
          <w:rFonts w:eastAsia="Calibri"/>
          <w:bCs/>
          <w:sz w:val="28"/>
          <w:szCs w:val="28"/>
        </w:rPr>
        <w:t>.</w:t>
      </w:r>
    </w:p>
    <w:p w:rsidR="00F344BE" w:rsidRPr="00B81FCB" w:rsidRDefault="00F344BE" w:rsidP="00957908">
      <w:pPr>
        <w:widowControl/>
        <w:autoSpaceDE/>
        <w:autoSpaceDN/>
        <w:adjustRightInd/>
        <w:spacing w:after="60"/>
        <w:jc w:val="both"/>
        <w:rPr>
          <w:rFonts w:eastAsia="Calibri"/>
          <w:bCs/>
          <w:sz w:val="28"/>
          <w:szCs w:val="28"/>
        </w:rPr>
      </w:pPr>
    </w:p>
    <w:p w:rsidR="00B81FCB" w:rsidRPr="00A90197" w:rsidRDefault="00B81FCB" w:rsidP="00B81FCB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B81FCB" w:rsidRPr="00495C9D" w:rsidRDefault="00B81FCB" w:rsidP="009778AF">
      <w:pPr>
        <w:shd w:val="clear" w:color="auto" w:fill="FFFFFF"/>
        <w:ind w:firstLine="709"/>
        <w:jc w:val="both"/>
      </w:pPr>
    </w:p>
    <w:p w:rsidR="00F31CF9" w:rsidRDefault="00F31CF9"/>
    <w:sectPr w:rsidR="00F31CF9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AF"/>
    <w:rsid w:val="00245D76"/>
    <w:rsid w:val="00246DA6"/>
    <w:rsid w:val="002C0EF6"/>
    <w:rsid w:val="00422BE8"/>
    <w:rsid w:val="00423724"/>
    <w:rsid w:val="006609E3"/>
    <w:rsid w:val="00747542"/>
    <w:rsid w:val="00770099"/>
    <w:rsid w:val="00805E13"/>
    <w:rsid w:val="00957908"/>
    <w:rsid w:val="009631CA"/>
    <w:rsid w:val="009778AF"/>
    <w:rsid w:val="0098002E"/>
    <w:rsid w:val="00B12763"/>
    <w:rsid w:val="00B81FCB"/>
    <w:rsid w:val="00DE1329"/>
    <w:rsid w:val="00DE5EB8"/>
    <w:rsid w:val="00E22692"/>
    <w:rsid w:val="00F31CF9"/>
    <w:rsid w:val="00F344BE"/>
    <w:rsid w:val="00F357EC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_актов"/>
    <w:basedOn w:val="a"/>
    <w:rsid w:val="009778A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4">
    <w:name w:val="Title"/>
    <w:basedOn w:val="a"/>
    <w:link w:val="a5"/>
    <w:qFormat/>
    <w:rsid w:val="009778AF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77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609E3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6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609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6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0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60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660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09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9015042771B3752A03ECA0DB548FA2DE38EE12D1610A52B6D1DA458B16D2CD7AFC3A44BCE335G4o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9015042771B3752A03ECA0DB548FA2DE38EE12D1610A52B6D1DA458B16D2CD7AFC3A44BCE335G4o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979015042771B3752A03ECA0DB548FA2DE38EE12D1610A52B6D1DA458B16D2CD7AFC3A44BCE335G4o2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F24DECE2A39278808AC5B6FC474A4C34CA3DA8FE64291C6AD9491EB6C6C938A78891E982550BE0P8n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748162F8C2BDB2AEF1D9345BC9E0C401A8514C6AE5C974C9D9F40946E827A8B0494770EC8Az5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4CFE-A8AA-45F8-A99E-C40C7D83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14</cp:revision>
  <dcterms:created xsi:type="dcterms:W3CDTF">2014-06-17T06:53:00Z</dcterms:created>
  <dcterms:modified xsi:type="dcterms:W3CDTF">2016-09-30T01:59:00Z</dcterms:modified>
</cp:coreProperties>
</file>