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E0" w:rsidRPr="00006C66" w:rsidRDefault="00AC094D" w:rsidP="00B309E0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487B5D">
        <w:rPr>
          <w:b/>
          <w:sz w:val="26"/>
          <w:szCs w:val="26"/>
        </w:rPr>
        <w:t>Инф</w:t>
      </w:r>
      <w:r w:rsidR="002112C1" w:rsidRPr="00487B5D">
        <w:rPr>
          <w:b/>
          <w:sz w:val="26"/>
          <w:szCs w:val="26"/>
        </w:rPr>
        <w:t>ормация о результатах  проведённого экспертно – аналитического мероприятия</w:t>
      </w:r>
      <w:r w:rsidR="002112C1" w:rsidRPr="00487B5D">
        <w:rPr>
          <w:sz w:val="26"/>
          <w:szCs w:val="26"/>
        </w:rPr>
        <w:t xml:space="preserve"> </w:t>
      </w:r>
      <w:r w:rsidR="00A1417D" w:rsidRPr="00A1417D">
        <w:rPr>
          <w:b/>
          <w:bCs/>
          <w:sz w:val="26"/>
          <w:szCs w:val="26"/>
        </w:rPr>
        <w:t>по теме  «</w:t>
      </w:r>
      <w:r w:rsidR="00B309E0" w:rsidRPr="00006C66">
        <w:rPr>
          <w:b/>
          <w:bCs/>
          <w:spacing w:val="-1"/>
          <w:sz w:val="28"/>
          <w:szCs w:val="28"/>
        </w:rPr>
        <w:t>«Анализ использования субвенций, выделенных в</w:t>
      </w:r>
      <w:r w:rsidR="00B309E0" w:rsidRPr="00006C66">
        <w:rPr>
          <w:b/>
          <w:bCs/>
          <w:spacing w:val="-3"/>
          <w:sz w:val="28"/>
          <w:szCs w:val="28"/>
        </w:rPr>
        <w:t xml:space="preserve"> 2016 – 2017 годах на осуществление полномочий  по первичному воинскому учету на территориях, где отсутствуют военные комиссариаты»</w:t>
      </w:r>
    </w:p>
    <w:p w:rsidR="002112C1" w:rsidRPr="00487B5D" w:rsidRDefault="002112C1" w:rsidP="002112C1">
      <w:pPr>
        <w:shd w:val="clear" w:color="auto" w:fill="FFFFFF"/>
        <w:spacing w:line="379" w:lineRule="exact"/>
        <w:ind w:right="518"/>
        <w:jc w:val="center"/>
        <w:rPr>
          <w:b/>
          <w:sz w:val="26"/>
          <w:szCs w:val="26"/>
        </w:rPr>
      </w:pPr>
    </w:p>
    <w:p w:rsidR="00B309E0" w:rsidRPr="00006C66" w:rsidRDefault="004F6FE8" w:rsidP="00B309E0">
      <w:pPr>
        <w:shd w:val="clear" w:color="auto" w:fill="FFFFFF"/>
        <w:jc w:val="both"/>
        <w:rPr>
          <w:b/>
          <w:sz w:val="28"/>
          <w:szCs w:val="28"/>
        </w:rPr>
      </w:pPr>
      <w:r w:rsidRPr="00487B5D">
        <w:rPr>
          <w:bCs/>
          <w:spacing w:val="-1"/>
          <w:sz w:val="26"/>
          <w:szCs w:val="26"/>
        </w:rPr>
        <w:t xml:space="preserve">  </w:t>
      </w:r>
      <w:r w:rsidR="00E836E5" w:rsidRPr="00487B5D">
        <w:rPr>
          <w:bCs/>
          <w:spacing w:val="-1"/>
          <w:sz w:val="26"/>
          <w:szCs w:val="26"/>
        </w:rPr>
        <w:t xml:space="preserve">            </w:t>
      </w:r>
      <w:proofErr w:type="gramStart"/>
      <w:r w:rsidR="00B309E0">
        <w:rPr>
          <w:spacing w:val="-2"/>
          <w:sz w:val="28"/>
          <w:szCs w:val="28"/>
        </w:rPr>
        <w:t>Экспертно аналитического</w:t>
      </w:r>
      <w:r w:rsidR="00B309E0" w:rsidRPr="00164EB6">
        <w:rPr>
          <w:spacing w:val="-2"/>
          <w:sz w:val="28"/>
          <w:szCs w:val="28"/>
        </w:rPr>
        <w:t xml:space="preserve"> мероприятия</w:t>
      </w:r>
      <w:r w:rsidR="00B309E0">
        <w:rPr>
          <w:spacing w:val="-2"/>
          <w:sz w:val="28"/>
          <w:szCs w:val="28"/>
        </w:rPr>
        <w:t xml:space="preserve"> </w:t>
      </w:r>
      <w:r w:rsidR="00B309E0" w:rsidRPr="00006C66">
        <w:rPr>
          <w:bCs/>
          <w:spacing w:val="-1"/>
          <w:sz w:val="28"/>
          <w:szCs w:val="28"/>
        </w:rPr>
        <w:t>«Анализ использования субвенций, выделенных в</w:t>
      </w:r>
      <w:r w:rsidR="00B309E0" w:rsidRPr="00006C66">
        <w:rPr>
          <w:bCs/>
          <w:spacing w:val="-3"/>
          <w:sz w:val="28"/>
          <w:szCs w:val="28"/>
        </w:rPr>
        <w:t xml:space="preserve"> 2016 – 2017 годах на осуществление полномочий  по первичному воинскому учету на территориях, где отсутствуют военные комиссариаты»</w:t>
      </w:r>
      <w:r w:rsidR="00B309E0">
        <w:rPr>
          <w:bCs/>
          <w:spacing w:val="-3"/>
          <w:sz w:val="28"/>
          <w:szCs w:val="28"/>
        </w:rPr>
        <w:t xml:space="preserve"> проведено на основании П</w:t>
      </w:r>
      <w:r w:rsidR="00B309E0">
        <w:rPr>
          <w:sz w:val="28"/>
          <w:szCs w:val="28"/>
        </w:rPr>
        <w:t>оложения</w:t>
      </w:r>
      <w:r w:rsidR="00B309E0" w:rsidRPr="00CB1234">
        <w:rPr>
          <w:sz w:val="28"/>
          <w:szCs w:val="28"/>
        </w:rPr>
        <w:t xml:space="preserve"> о </w:t>
      </w:r>
      <w:r w:rsidR="00B309E0">
        <w:rPr>
          <w:sz w:val="28"/>
          <w:szCs w:val="28"/>
        </w:rPr>
        <w:t>Ревизионной комиссии г. Бодайбо и района (</w:t>
      </w:r>
      <w:r w:rsidR="00B309E0" w:rsidRPr="00CB1234">
        <w:rPr>
          <w:sz w:val="28"/>
          <w:szCs w:val="28"/>
        </w:rPr>
        <w:t xml:space="preserve">утвержденным решением Думы </w:t>
      </w:r>
      <w:r w:rsidR="00B309E0">
        <w:rPr>
          <w:sz w:val="28"/>
          <w:szCs w:val="28"/>
        </w:rPr>
        <w:t xml:space="preserve">г. Бодайбо и района </w:t>
      </w:r>
      <w:r w:rsidR="00B309E0" w:rsidRPr="00CB1234">
        <w:rPr>
          <w:sz w:val="28"/>
          <w:szCs w:val="28"/>
        </w:rPr>
        <w:t xml:space="preserve">от </w:t>
      </w:r>
      <w:r w:rsidR="00B309E0">
        <w:rPr>
          <w:sz w:val="28"/>
          <w:szCs w:val="28"/>
        </w:rPr>
        <w:t>19.12.2012</w:t>
      </w:r>
      <w:r w:rsidR="00B309E0" w:rsidRPr="00CB1234">
        <w:rPr>
          <w:sz w:val="28"/>
          <w:szCs w:val="28"/>
        </w:rPr>
        <w:t xml:space="preserve"> № </w:t>
      </w:r>
      <w:r w:rsidR="00B309E0">
        <w:rPr>
          <w:sz w:val="28"/>
          <w:szCs w:val="28"/>
        </w:rPr>
        <w:t>30-па), п</w:t>
      </w:r>
      <w:r w:rsidR="00B309E0" w:rsidRPr="004A70D5">
        <w:rPr>
          <w:spacing w:val="-1"/>
          <w:sz w:val="28"/>
          <w:szCs w:val="28"/>
        </w:rPr>
        <w:t>лана Ревизионной комиссии муниципального образования г. Бодайбо и района</w:t>
      </w:r>
      <w:r w:rsidR="00B309E0">
        <w:rPr>
          <w:spacing w:val="-1"/>
          <w:sz w:val="28"/>
          <w:szCs w:val="28"/>
        </w:rPr>
        <w:t xml:space="preserve"> на 2018 год, распоряжения председателя Контрольно-счетной</w:t>
      </w:r>
      <w:proofErr w:type="gramEnd"/>
      <w:r w:rsidR="00B309E0">
        <w:rPr>
          <w:spacing w:val="-1"/>
          <w:sz w:val="28"/>
          <w:szCs w:val="28"/>
        </w:rPr>
        <w:t xml:space="preserve"> палаты Иркутской области от 22.02.2018 № 14-п распоряжения п</w:t>
      </w:r>
      <w:r w:rsidR="00B309E0" w:rsidRPr="00D025C2">
        <w:rPr>
          <w:spacing w:val="-1"/>
          <w:sz w:val="28"/>
          <w:szCs w:val="28"/>
        </w:rPr>
        <w:t xml:space="preserve">редседателя Ревизионной комиссии </w:t>
      </w:r>
      <w:proofErr w:type="gramStart"/>
      <w:r w:rsidR="00B309E0" w:rsidRPr="00D025C2">
        <w:rPr>
          <w:spacing w:val="-1"/>
          <w:sz w:val="28"/>
          <w:szCs w:val="28"/>
        </w:rPr>
        <w:t>г</w:t>
      </w:r>
      <w:proofErr w:type="gramEnd"/>
      <w:r w:rsidR="00B309E0" w:rsidRPr="00D025C2">
        <w:rPr>
          <w:spacing w:val="-1"/>
          <w:sz w:val="28"/>
          <w:szCs w:val="28"/>
        </w:rPr>
        <w:t xml:space="preserve">. Бодайбо и района от </w:t>
      </w:r>
      <w:r w:rsidR="00B309E0">
        <w:rPr>
          <w:spacing w:val="-1"/>
          <w:sz w:val="28"/>
          <w:szCs w:val="28"/>
        </w:rPr>
        <w:t>22</w:t>
      </w:r>
      <w:r w:rsidR="00B309E0" w:rsidRPr="00D025C2">
        <w:rPr>
          <w:spacing w:val="-1"/>
          <w:sz w:val="28"/>
          <w:szCs w:val="28"/>
        </w:rPr>
        <w:t>.0</w:t>
      </w:r>
      <w:r w:rsidR="00B309E0">
        <w:rPr>
          <w:spacing w:val="-1"/>
          <w:sz w:val="28"/>
          <w:szCs w:val="28"/>
        </w:rPr>
        <w:t>5</w:t>
      </w:r>
      <w:r w:rsidR="00B309E0" w:rsidRPr="00D025C2">
        <w:rPr>
          <w:spacing w:val="-1"/>
          <w:sz w:val="28"/>
          <w:szCs w:val="28"/>
        </w:rPr>
        <w:t xml:space="preserve">.2018 № </w:t>
      </w:r>
      <w:r w:rsidR="00B309E0" w:rsidRPr="003154E6">
        <w:rPr>
          <w:spacing w:val="-1"/>
          <w:sz w:val="28"/>
          <w:szCs w:val="28"/>
        </w:rPr>
        <w:t>-34п.</w:t>
      </w:r>
    </w:p>
    <w:p w:rsidR="00B309E0" w:rsidRPr="00496B6B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1C2034">
        <w:rPr>
          <w:sz w:val="28"/>
          <w:szCs w:val="28"/>
        </w:rPr>
        <w:t>Объектом контрольного мероприятия явля</w:t>
      </w:r>
      <w:r>
        <w:rPr>
          <w:sz w:val="28"/>
          <w:szCs w:val="28"/>
        </w:rPr>
        <w:t>е</w:t>
      </w:r>
      <w:r w:rsidRPr="001C2034">
        <w:rPr>
          <w:sz w:val="28"/>
          <w:szCs w:val="28"/>
        </w:rPr>
        <w:t>тся</w:t>
      </w:r>
      <w:r>
        <w:rPr>
          <w:sz w:val="28"/>
          <w:szCs w:val="28"/>
        </w:rPr>
        <w:t xml:space="preserve"> администрация Мамаканского городского поселения.</w:t>
      </w:r>
    </w:p>
    <w:p w:rsidR="00B309E0" w:rsidRDefault="00B309E0" w:rsidP="00B309E0">
      <w:pPr>
        <w:pStyle w:val="a9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168EB">
        <w:rPr>
          <w:spacing w:val="-2"/>
          <w:sz w:val="28"/>
          <w:szCs w:val="28"/>
        </w:rPr>
        <w:t xml:space="preserve">Проверяемый период деятельности: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2016-2017 годы</w:t>
      </w:r>
      <w:r>
        <w:rPr>
          <w:bCs/>
          <w:spacing w:val="-1"/>
          <w:sz w:val="28"/>
          <w:szCs w:val="28"/>
        </w:rPr>
        <w:t>.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экспертно-аналитического мероприятия:</w:t>
      </w:r>
    </w:p>
    <w:p w:rsidR="00B309E0" w:rsidRDefault="00B309E0" w:rsidP="00B309E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п.2 статьи 19 Федерального закона от 06.10.2003              № 131-ФЗ « Об общих принципах организации местного самоуправления в Российской Федерации»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субъектов Российской Федерации - законами субъектов Российской Федерации. Наделение органов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B309E0" w:rsidRDefault="00B309E0" w:rsidP="00B30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1279A">
        <w:rPr>
          <w:rFonts w:ascii="Times New Roman" w:hAnsi="Times New Roman" w:cs="Times New Roman"/>
          <w:sz w:val="28"/>
          <w:szCs w:val="28"/>
        </w:rPr>
        <w:t>Согласно п.2 статьи 8 Федерального закона «О воинской обязанности и военной службе» от 28.03.1998 № 53-ФЗ</w:t>
      </w:r>
      <w:r>
        <w:rPr>
          <w:sz w:val="28"/>
          <w:szCs w:val="28"/>
        </w:rPr>
        <w:t xml:space="preserve"> </w:t>
      </w:r>
      <w:r w:rsidRPr="006000AA">
        <w:rPr>
          <w:rFonts w:ascii="Times New Roman" w:hAnsi="Times New Roman" w:cs="Times New Roman"/>
          <w:sz w:val="28"/>
          <w:szCs w:val="28"/>
        </w:rPr>
        <w:t>п</w:t>
      </w:r>
      <w:r w:rsidRPr="00B1279A">
        <w:rPr>
          <w:rFonts w:ascii="Times New Roman" w:hAnsi="Times New Roman" w:cs="Times New Roman"/>
          <w:sz w:val="28"/>
          <w:szCs w:val="28"/>
        </w:rPr>
        <w:t>олномочия Российской Федерации на осуществление воинского учета на территориях, на которых отсутствуют структурные подразделения военных комиссариатов, передаются соответствующим органам местного самоуправления поселений и органам местного самоуправления городских округов. Совокупность таких полномочий именуется первичным воинским учетом.</w:t>
      </w:r>
      <w:r>
        <w:rPr>
          <w:sz w:val="28"/>
          <w:szCs w:val="28"/>
        </w:rPr>
        <w:t xml:space="preserve"> </w:t>
      </w:r>
      <w:r w:rsidRPr="00A50603">
        <w:rPr>
          <w:rFonts w:ascii="Times New Roman" w:hAnsi="Times New Roman" w:cs="Times New Roman"/>
          <w:sz w:val="28"/>
          <w:szCs w:val="28"/>
        </w:rPr>
        <w:t>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</w:t>
      </w:r>
      <w:r>
        <w:rPr>
          <w:rFonts w:ascii="Times New Roman" w:hAnsi="Times New Roman" w:cs="Times New Roman"/>
          <w:sz w:val="28"/>
          <w:szCs w:val="28"/>
        </w:rPr>
        <w:t xml:space="preserve">, которые предоставляются в порядке, установленном ст.140 БК РФ. </w:t>
      </w:r>
      <w:r w:rsidRPr="00A50603">
        <w:rPr>
          <w:rFonts w:ascii="Times New Roman" w:hAnsi="Times New Roman" w:cs="Times New Roman"/>
          <w:sz w:val="28"/>
          <w:szCs w:val="28"/>
        </w:rPr>
        <w:t xml:space="preserve">Объем средств, передаваемых органам местного самоуправления поселений и органам местного самоуправления городских округов,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Российской </w:t>
      </w:r>
      <w:proofErr w:type="gramStart"/>
      <w:r w:rsidRPr="00A50603">
        <w:rPr>
          <w:rFonts w:ascii="Times New Roman" w:hAnsi="Times New Roman" w:cs="Times New Roman"/>
          <w:sz w:val="28"/>
          <w:szCs w:val="28"/>
        </w:rPr>
        <w:t xml:space="preserve">Федерации </w:t>
      </w:r>
      <w:hyperlink r:id="rId6" w:history="1">
        <w:r w:rsidRPr="00A50603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методики</w:t>
        </w:r>
      </w:hyperlink>
      <w:r w:rsidRPr="00A506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50603">
        <w:rPr>
          <w:rFonts w:ascii="Times New Roman" w:hAnsi="Times New Roman" w:cs="Times New Roman"/>
          <w:sz w:val="28"/>
          <w:szCs w:val="28"/>
        </w:rPr>
        <w:t>расчета норматива затрат</w:t>
      </w:r>
      <w:proofErr w:type="gramEnd"/>
      <w:r w:rsidRPr="00A506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 Правительства Российской Федерации от 29.04.2006 № 258 утверждены Методика распределения между субъектами Российской Федерации субвенций на осуществление полномочий по первичному воинскому учету на территориях, где отсутствуют военные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комиссариаты  (далее - Методика к Постановлению Правительства), и соответствующие правила предоставления субвенций. </w:t>
      </w:r>
    </w:p>
    <w:p w:rsidR="00B309E0" w:rsidRDefault="00B309E0" w:rsidP="00B30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Законом Иркутской области «Об областном бюджете на 2016 год» от 23.12.2015 г. № 130-ОЗ утверждена Методика распределения субвенций предоставляемых местным бюджетам на осуществление полномочий по первичному воинскому учету на территориях, где отсутствуют военные комиссариаты  (приложение 21 к Закону) (далее -  Методика к областному закону №130-ОЗ) на 2017 год  методика распределения субвенций предоставляемых местным бюджетам на осуществление полномочий по первичному воинскому учету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территориях, где отсутствуют военные комиссариаты  утверждена Законом Иркутской области  «Об областном бюджете на 2017 год и на плановый период 2018 и 2019 годов» от 21.12.2016г. № 121-ОЗ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Методика к областному закону № 121-ОЗ).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осуществление полномочий по первичному воинскому учету </w:t>
      </w:r>
      <w:proofErr w:type="spellStart"/>
      <w:r>
        <w:rPr>
          <w:sz w:val="28"/>
          <w:szCs w:val="28"/>
        </w:rPr>
        <w:t>Мамаканскому</w:t>
      </w:r>
      <w:proofErr w:type="spellEnd"/>
      <w:r>
        <w:rPr>
          <w:sz w:val="28"/>
          <w:szCs w:val="28"/>
        </w:rPr>
        <w:t xml:space="preserve">  муниципальному образованию в соответствии с законом Иркутской области от 23.12.2015 № 130-ОЗ «Об областном бюджете на 2016 год» (приложение № 18 «Распределение субвенций, предоставляемых местным бюджетам на 2016 год (за счет средств федерального бюджета)» в 2016 году, уведомлением о бюджетных ассигнованиях областного бюджета на 2016 год  от 29.12.2015 доведена  субвенция в объеме </w:t>
      </w:r>
      <w:r w:rsidRPr="00AE224E">
        <w:rPr>
          <w:sz w:val="28"/>
          <w:szCs w:val="28"/>
        </w:rPr>
        <w:t>3</w:t>
      </w:r>
      <w:r>
        <w:rPr>
          <w:sz w:val="28"/>
          <w:szCs w:val="28"/>
        </w:rPr>
        <w:t>17,7</w:t>
      </w:r>
      <w:r w:rsidRPr="00AE224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End"/>
      <w:r>
        <w:rPr>
          <w:sz w:val="28"/>
          <w:szCs w:val="28"/>
        </w:rPr>
        <w:t>. рублей; в соответствии с  законом Иркутской области от 21.12.2016 № 121-ОЗ «Об областном бюджете на 2017 год и на плановый период 2018 и 2019 годов» (приложение № 24 «Распределение субвенций, предоставляемых местным бюджетам на 2017 год (за счет средств федерального бюджета)») в 2017 году, уведомлением по расчетам между бюджетами № 1642 от 11.01.2017 доведено  – 373,3</w:t>
      </w:r>
      <w:r w:rsidRPr="00AE224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фактически поступило 373,2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309E0" w:rsidRPr="00180E2B" w:rsidRDefault="00B309E0" w:rsidP="00B309E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0E2B">
        <w:rPr>
          <w:b/>
          <w:sz w:val="28"/>
          <w:szCs w:val="28"/>
        </w:rPr>
        <w:t>Следует отметить, что уведомление о бюджетных ассигнованиях областного бюджета на 2016 год от 29.12.2015 доведено до администрации Мамаканского городского поселения 19.01.2016, уведомление по расчетам между бюджетами № 1642 от 11.01.2017 доведено 07.06.2017.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данные введены в бюджет Мамаканского муниципального образования на основании данных законов об областном бюджете, размещенных в информационно – коммуникационной сети «Интернет». </w:t>
      </w:r>
      <w:r w:rsidRPr="00746E5E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746E5E">
        <w:rPr>
          <w:sz w:val="28"/>
          <w:szCs w:val="28"/>
        </w:rPr>
        <w:t xml:space="preserve"> о предоставлении субвенций бюджету </w:t>
      </w:r>
      <w:r>
        <w:rPr>
          <w:sz w:val="28"/>
          <w:szCs w:val="28"/>
        </w:rPr>
        <w:t>Мамаканского</w:t>
      </w:r>
      <w:r w:rsidRPr="00746E5E">
        <w:rPr>
          <w:sz w:val="28"/>
          <w:szCs w:val="28"/>
        </w:rPr>
        <w:t xml:space="preserve">  муниципального образования из областного бюджета не заключал</w:t>
      </w:r>
      <w:r>
        <w:rPr>
          <w:sz w:val="28"/>
          <w:szCs w:val="28"/>
        </w:rPr>
        <w:t>и</w:t>
      </w:r>
      <w:r w:rsidRPr="00746E5E">
        <w:rPr>
          <w:sz w:val="28"/>
          <w:szCs w:val="28"/>
        </w:rPr>
        <w:t xml:space="preserve">сь. 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Мамаканским городским поселением ежегодно производится расчет расходов на содержание одного военно-учетного работника муниципального образования Мамаканское городское поселение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расчет расходов на оного инспектора ВУС, который  включает в себя затраты на содержание одного военно-учетного работника в соответствии с утвержденной методикой Постановлению Правительства, Методикой к областному закону. Данный расчет направляется в отдел военного комиссариата Иркутской области по городу Бодайбо, Бодайбинскому и </w:t>
      </w:r>
      <w:proofErr w:type="spellStart"/>
      <w:r>
        <w:rPr>
          <w:sz w:val="28"/>
          <w:szCs w:val="28"/>
        </w:rPr>
        <w:t>Мамаско-Чуйскому</w:t>
      </w:r>
      <w:proofErr w:type="spellEnd"/>
      <w:r>
        <w:rPr>
          <w:sz w:val="28"/>
          <w:szCs w:val="28"/>
        </w:rPr>
        <w:t xml:space="preserve"> районам.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потребности в бюджетных ассигнованиях на осуществление первичного воинского учета  на 2016 год</w:t>
      </w:r>
    </w:p>
    <w:p w:rsidR="00B309E0" w:rsidRPr="00194BF3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Style w:val="a8"/>
        <w:tblW w:w="9747" w:type="dxa"/>
        <w:tblLook w:val="04A0"/>
      </w:tblPr>
      <w:tblGrid>
        <w:gridCol w:w="636"/>
        <w:gridCol w:w="1978"/>
        <w:gridCol w:w="1790"/>
        <w:gridCol w:w="1601"/>
        <w:gridCol w:w="1461"/>
        <w:gridCol w:w="1347"/>
        <w:gridCol w:w="1347"/>
      </w:tblGrid>
      <w:tr w:rsidR="00B309E0" w:rsidRPr="00472E4D" w:rsidTr="001C43A7">
        <w:tc>
          <w:tcPr>
            <w:tcW w:w="608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№№</w:t>
            </w:r>
          </w:p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D00FD"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BD00FD">
              <w:rPr>
                <w:sz w:val="22"/>
                <w:szCs w:val="22"/>
              </w:rPr>
              <w:t>/</w:t>
            </w:r>
            <w:proofErr w:type="spellStart"/>
            <w:r w:rsidRPr="00BD00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9" w:type="dxa"/>
          </w:tcPr>
          <w:p w:rsidR="00B309E0" w:rsidRPr="00180E2B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</w:t>
            </w:r>
            <w:r>
              <w:rPr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168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lastRenderedPageBreak/>
              <w:t xml:space="preserve">Расчет расходов </w:t>
            </w:r>
            <w:r w:rsidRPr="00BD00FD">
              <w:rPr>
                <w:sz w:val="22"/>
                <w:szCs w:val="22"/>
              </w:rPr>
              <w:lastRenderedPageBreak/>
              <w:t>на содержание одного военно-учетного работника муниципального образования Мамаканское городское поселени</w:t>
            </w:r>
            <w:proofErr w:type="gramStart"/>
            <w:r w:rsidRPr="00BD00F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 Расчет Мамаканского муниципального образования)</w:t>
            </w:r>
          </w:p>
        </w:tc>
        <w:tc>
          <w:tcPr>
            <w:tcW w:w="150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lastRenderedPageBreak/>
              <w:t xml:space="preserve">Расчет </w:t>
            </w:r>
            <w:r w:rsidRPr="00BD00FD">
              <w:rPr>
                <w:sz w:val="22"/>
                <w:szCs w:val="22"/>
              </w:rPr>
              <w:lastRenderedPageBreak/>
              <w:t>распределения субвенции в соответствии с законом Иркутской области</w:t>
            </w:r>
          </w:p>
        </w:tc>
        <w:tc>
          <w:tcPr>
            <w:tcW w:w="137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lastRenderedPageBreak/>
              <w:t xml:space="preserve">Фактические </w:t>
            </w:r>
            <w:r w:rsidRPr="00BD00FD">
              <w:rPr>
                <w:sz w:val="22"/>
                <w:szCs w:val="22"/>
              </w:rPr>
              <w:lastRenderedPageBreak/>
              <w:t xml:space="preserve">расходы на содержание одного военного учетного работника в соответствии с доведенной  субвенцией </w:t>
            </w:r>
          </w:p>
        </w:tc>
        <w:tc>
          <w:tcPr>
            <w:tcW w:w="1270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lastRenderedPageBreak/>
              <w:t>Отклонение</w:t>
            </w:r>
          </w:p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lastRenderedPageBreak/>
              <w:t>Гр5/гр</w:t>
            </w:r>
            <w:proofErr w:type="gramStart"/>
            <w:r w:rsidRPr="00BD00FD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4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Отклонение </w:t>
            </w:r>
            <w:r>
              <w:rPr>
                <w:sz w:val="22"/>
                <w:szCs w:val="22"/>
              </w:rPr>
              <w:lastRenderedPageBreak/>
              <w:t>гр5/гр3</w:t>
            </w:r>
          </w:p>
        </w:tc>
      </w:tr>
      <w:tr w:rsidR="00B309E0" w:rsidRPr="00472E4D" w:rsidTr="001C43A7">
        <w:tc>
          <w:tcPr>
            <w:tcW w:w="608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59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2</w:t>
            </w:r>
          </w:p>
        </w:tc>
        <w:tc>
          <w:tcPr>
            <w:tcW w:w="168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3</w:t>
            </w:r>
          </w:p>
        </w:tc>
        <w:tc>
          <w:tcPr>
            <w:tcW w:w="150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4</w:t>
            </w:r>
          </w:p>
        </w:tc>
        <w:tc>
          <w:tcPr>
            <w:tcW w:w="137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6</w:t>
            </w:r>
          </w:p>
        </w:tc>
        <w:tc>
          <w:tcPr>
            <w:tcW w:w="144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309E0" w:rsidRPr="00472E4D" w:rsidTr="001C43A7">
        <w:tc>
          <w:tcPr>
            <w:tcW w:w="608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B309E0" w:rsidRPr="00BD00FD" w:rsidRDefault="00B309E0" w:rsidP="001C43A7">
            <w:pPr>
              <w:jc w:val="both"/>
              <w:rPr>
                <w:b/>
                <w:sz w:val="22"/>
                <w:szCs w:val="22"/>
              </w:rPr>
            </w:pPr>
            <w:r w:rsidRPr="00BD00F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683" w:type="dxa"/>
          </w:tcPr>
          <w:p w:rsidR="00B309E0" w:rsidRPr="00455CD4" w:rsidRDefault="00B309E0" w:rsidP="001C43A7">
            <w:pPr>
              <w:jc w:val="both"/>
              <w:rPr>
                <w:b/>
                <w:sz w:val="22"/>
                <w:szCs w:val="22"/>
              </w:rPr>
            </w:pPr>
            <w:r w:rsidRPr="00455CD4">
              <w:rPr>
                <w:b/>
                <w:sz w:val="22"/>
                <w:szCs w:val="22"/>
              </w:rPr>
              <w:t>483,5</w:t>
            </w:r>
          </w:p>
        </w:tc>
        <w:tc>
          <w:tcPr>
            <w:tcW w:w="1507" w:type="dxa"/>
          </w:tcPr>
          <w:p w:rsidR="00B309E0" w:rsidRPr="00455CD4" w:rsidRDefault="00B309E0" w:rsidP="001C43A7">
            <w:pPr>
              <w:jc w:val="both"/>
              <w:rPr>
                <w:b/>
                <w:sz w:val="22"/>
                <w:szCs w:val="22"/>
              </w:rPr>
            </w:pPr>
            <w:r w:rsidRPr="00455CD4">
              <w:rPr>
                <w:b/>
                <w:sz w:val="22"/>
                <w:szCs w:val="22"/>
              </w:rPr>
              <w:t>317,7</w:t>
            </w:r>
          </w:p>
        </w:tc>
        <w:tc>
          <w:tcPr>
            <w:tcW w:w="1377" w:type="dxa"/>
          </w:tcPr>
          <w:p w:rsidR="00B309E0" w:rsidRPr="00455CD4" w:rsidRDefault="00B309E0" w:rsidP="001C43A7">
            <w:pPr>
              <w:jc w:val="both"/>
              <w:rPr>
                <w:b/>
                <w:sz w:val="22"/>
                <w:szCs w:val="22"/>
              </w:rPr>
            </w:pPr>
            <w:r w:rsidRPr="00455CD4">
              <w:rPr>
                <w:b/>
                <w:sz w:val="22"/>
                <w:szCs w:val="22"/>
              </w:rPr>
              <w:t>317,0</w:t>
            </w:r>
          </w:p>
        </w:tc>
        <w:tc>
          <w:tcPr>
            <w:tcW w:w="1270" w:type="dxa"/>
          </w:tcPr>
          <w:p w:rsidR="00B309E0" w:rsidRPr="00455CD4" w:rsidRDefault="00B309E0" w:rsidP="001C43A7">
            <w:pPr>
              <w:jc w:val="both"/>
              <w:rPr>
                <w:b/>
                <w:sz w:val="22"/>
                <w:szCs w:val="22"/>
              </w:rPr>
            </w:pPr>
            <w:r w:rsidRPr="00455CD4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1443" w:type="dxa"/>
          </w:tcPr>
          <w:p w:rsidR="00B309E0" w:rsidRPr="00455CD4" w:rsidRDefault="00B309E0" w:rsidP="001C43A7">
            <w:pPr>
              <w:jc w:val="both"/>
              <w:rPr>
                <w:b/>
                <w:sz w:val="22"/>
                <w:szCs w:val="22"/>
              </w:rPr>
            </w:pPr>
            <w:r w:rsidRPr="00455CD4">
              <w:rPr>
                <w:b/>
                <w:sz w:val="22"/>
                <w:szCs w:val="22"/>
              </w:rPr>
              <w:t>-166,5</w:t>
            </w:r>
          </w:p>
        </w:tc>
      </w:tr>
      <w:tr w:rsidR="00B309E0" w:rsidRPr="00472E4D" w:rsidTr="001C43A7">
        <w:tc>
          <w:tcPr>
            <w:tcW w:w="608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1</w:t>
            </w:r>
          </w:p>
        </w:tc>
        <w:tc>
          <w:tcPr>
            <w:tcW w:w="1859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Расходы на оплату труда военно-учетным работникам с учетам ЕС</w:t>
            </w:r>
            <w:proofErr w:type="gramStart"/>
            <w:r w:rsidRPr="00BD00FD">
              <w:rPr>
                <w:sz w:val="22"/>
                <w:szCs w:val="22"/>
              </w:rPr>
              <w:t>Н(</w:t>
            </w:r>
            <w:proofErr w:type="gramEnd"/>
            <w:r w:rsidRPr="00BD00FD">
              <w:rPr>
                <w:sz w:val="22"/>
                <w:szCs w:val="22"/>
              </w:rPr>
              <w:t>в размере 30,2%)</w:t>
            </w:r>
          </w:p>
        </w:tc>
        <w:tc>
          <w:tcPr>
            <w:tcW w:w="168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395,7</w:t>
            </w:r>
          </w:p>
        </w:tc>
        <w:tc>
          <w:tcPr>
            <w:tcW w:w="150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290,0</w:t>
            </w:r>
          </w:p>
        </w:tc>
        <w:tc>
          <w:tcPr>
            <w:tcW w:w="137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290,0</w:t>
            </w:r>
          </w:p>
        </w:tc>
        <w:tc>
          <w:tcPr>
            <w:tcW w:w="1270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0,0</w:t>
            </w:r>
          </w:p>
        </w:tc>
        <w:tc>
          <w:tcPr>
            <w:tcW w:w="144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-105,7</w:t>
            </w:r>
          </w:p>
        </w:tc>
      </w:tr>
      <w:tr w:rsidR="00B309E0" w:rsidRPr="00194BF3" w:rsidTr="001C43A7">
        <w:tc>
          <w:tcPr>
            <w:tcW w:w="608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2</w:t>
            </w:r>
          </w:p>
        </w:tc>
        <w:tc>
          <w:tcPr>
            <w:tcW w:w="1859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68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16,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0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6,0</w:t>
            </w:r>
          </w:p>
        </w:tc>
        <w:tc>
          <w:tcPr>
            <w:tcW w:w="137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0,0</w:t>
            </w:r>
          </w:p>
        </w:tc>
        <w:tc>
          <w:tcPr>
            <w:tcW w:w="1270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-6,0</w:t>
            </w:r>
          </w:p>
        </w:tc>
        <w:tc>
          <w:tcPr>
            <w:tcW w:w="144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-16,3</w:t>
            </w:r>
          </w:p>
        </w:tc>
      </w:tr>
      <w:tr w:rsidR="00B309E0" w:rsidRPr="00194BF3" w:rsidTr="001C43A7">
        <w:tc>
          <w:tcPr>
            <w:tcW w:w="608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3</w:t>
            </w:r>
          </w:p>
        </w:tc>
        <w:tc>
          <w:tcPr>
            <w:tcW w:w="1859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Услуг связи</w:t>
            </w:r>
          </w:p>
        </w:tc>
        <w:tc>
          <w:tcPr>
            <w:tcW w:w="168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0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7,0</w:t>
            </w:r>
          </w:p>
        </w:tc>
        <w:tc>
          <w:tcPr>
            <w:tcW w:w="137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6,3</w:t>
            </w:r>
          </w:p>
        </w:tc>
        <w:tc>
          <w:tcPr>
            <w:tcW w:w="1270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-0,7</w:t>
            </w:r>
          </w:p>
        </w:tc>
        <w:tc>
          <w:tcPr>
            <w:tcW w:w="144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B309E0" w:rsidRPr="00194BF3" w:rsidTr="001C43A7">
        <w:tc>
          <w:tcPr>
            <w:tcW w:w="608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4</w:t>
            </w:r>
          </w:p>
        </w:tc>
        <w:tc>
          <w:tcPr>
            <w:tcW w:w="1859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Транспортных услуг</w:t>
            </w:r>
          </w:p>
        </w:tc>
        <w:tc>
          <w:tcPr>
            <w:tcW w:w="168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8,1</w:t>
            </w:r>
          </w:p>
        </w:tc>
        <w:tc>
          <w:tcPr>
            <w:tcW w:w="150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8,0</w:t>
            </w:r>
          </w:p>
        </w:tc>
        <w:tc>
          <w:tcPr>
            <w:tcW w:w="137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1,2</w:t>
            </w:r>
          </w:p>
        </w:tc>
        <w:tc>
          <w:tcPr>
            <w:tcW w:w="1270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-6,8</w:t>
            </w:r>
          </w:p>
        </w:tc>
        <w:tc>
          <w:tcPr>
            <w:tcW w:w="144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-6,9</w:t>
            </w:r>
          </w:p>
        </w:tc>
      </w:tr>
      <w:tr w:rsidR="00B309E0" w:rsidRPr="00194BF3" w:rsidTr="001C43A7">
        <w:tc>
          <w:tcPr>
            <w:tcW w:w="608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5</w:t>
            </w:r>
          </w:p>
        </w:tc>
        <w:tc>
          <w:tcPr>
            <w:tcW w:w="1859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Командировочных расходов</w:t>
            </w:r>
          </w:p>
        </w:tc>
        <w:tc>
          <w:tcPr>
            <w:tcW w:w="168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</w:tr>
      <w:tr w:rsidR="00B309E0" w:rsidRPr="00194BF3" w:rsidTr="001C43A7">
        <w:tc>
          <w:tcPr>
            <w:tcW w:w="608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6</w:t>
            </w:r>
          </w:p>
        </w:tc>
        <w:tc>
          <w:tcPr>
            <w:tcW w:w="1859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Коммунальных услуг</w:t>
            </w:r>
          </w:p>
        </w:tc>
        <w:tc>
          <w:tcPr>
            <w:tcW w:w="168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16,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0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4,0</w:t>
            </w:r>
          </w:p>
        </w:tc>
        <w:tc>
          <w:tcPr>
            <w:tcW w:w="137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10,7</w:t>
            </w:r>
          </w:p>
        </w:tc>
        <w:tc>
          <w:tcPr>
            <w:tcW w:w="1270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6,7</w:t>
            </w:r>
          </w:p>
        </w:tc>
        <w:tc>
          <w:tcPr>
            <w:tcW w:w="144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-5,8</w:t>
            </w:r>
          </w:p>
        </w:tc>
      </w:tr>
      <w:tr w:rsidR="00B309E0" w:rsidRPr="00194BF3" w:rsidTr="001C43A7">
        <w:tc>
          <w:tcPr>
            <w:tcW w:w="608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7</w:t>
            </w:r>
          </w:p>
        </w:tc>
        <w:tc>
          <w:tcPr>
            <w:tcW w:w="1859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 xml:space="preserve">На расходные материалы                     </w:t>
            </w:r>
            <w:proofErr w:type="gramStart"/>
            <w:r w:rsidRPr="00BD00FD">
              <w:rPr>
                <w:sz w:val="22"/>
                <w:szCs w:val="22"/>
              </w:rPr>
              <w:t xml:space="preserve">( </w:t>
            </w:r>
            <w:proofErr w:type="gramEnd"/>
            <w:r w:rsidRPr="00BD00FD">
              <w:rPr>
                <w:sz w:val="22"/>
                <w:szCs w:val="22"/>
              </w:rPr>
              <w:t>канцтовары, почтовые отправления и т.д.)</w:t>
            </w:r>
          </w:p>
        </w:tc>
        <w:tc>
          <w:tcPr>
            <w:tcW w:w="168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50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2,7</w:t>
            </w:r>
          </w:p>
        </w:tc>
        <w:tc>
          <w:tcPr>
            <w:tcW w:w="137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8,8</w:t>
            </w:r>
          </w:p>
        </w:tc>
        <w:tc>
          <w:tcPr>
            <w:tcW w:w="1270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6,1</w:t>
            </w:r>
          </w:p>
        </w:tc>
        <w:tc>
          <w:tcPr>
            <w:tcW w:w="144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B309E0" w:rsidRPr="00194BF3" w:rsidTr="001C43A7">
        <w:tc>
          <w:tcPr>
            <w:tcW w:w="608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8</w:t>
            </w:r>
          </w:p>
        </w:tc>
        <w:tc>
          <w:tcPr>
            <w:tcW w:w="1859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proofErr w:type="gramStart"/>
            <w:r w:rsidRPr="00BD00FD">
              <w:rPr>
                <w:sz w:val="22"/>
                <w:szCs w:val="22"/>
              </w:rPr>
              <w:t>На</w:t>
            </w:r>
            <w:proofErr w:type="gramEnd"/>
            <w:r w:rsidRPr="00BD00FD">
              <w:rPr>
                <w:sz w:val="22"/>
                <w:szCs w:val="22"/>
              </w:rPr>
              <w:t xml:space="preserve"> обеспечению мебелью и инвентарем</w:t>
            </w:r>
          </w:p>
        </w:tc>
        <w:tc>
          <w:tcPr>
            <w:tcW w:w="168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32,0</w:t>
            </w:r>
          </w:p>
        </w:tc>
        <w:tc>
          <w:tcPr>
            <w:tcW w:w="150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-32,0</w:t>
            </w:r>
          </w:p>
        </w:tc>
      </w:tr>
      <w:tr w:rsidR="00B309E0" w:rsidRPr="00194BF3" w:rsidTr="001C43A7">
        <w:tc>
          <w:tcPr>
            <w:tcW w:w="608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9</w:t>
            </w:r>
          </w:p>
        </w:tc>
        <w:tc>
          <w:tcPr>
            <w:tcW w:w="1859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Проезд в отпуск</w:t>
            </w:r>
          </w:p>
        </w:tc>
        <w:tc>
          <w:tcPr>
            <w:tcW w:w="168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</w:tr>
    </w:tbl>
    <w:p w:rsidR="00B309E0" w:rsidRDefault="00B309E0" w:rsidP="00B309E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309E0" w:rsidRPr="00194BF3" w:rsidRDefault="00B309E0" w:rsidP="00B309E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потребности в бюджетных ассигнованиях на осуществление первичного воинского учета  на 2017 год</w:t>
      </w:r>
    </w:p>
    <w:p w:rsidR="00B309E0" w:rsidRPr="00194BF3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667"/>
        <w:gridCol w:w="1993"/>
        <w:gridCol w:w="1843"/>
        <w:gridCol w:w="1601"/>
        <w:gridCol w:w="1375"/>
        <w:gridCol w:w="1276"/>
        <w:gridCol w:w="992"/>
      </w:tblGrid>
      <w:tr w:rsidR="00B309E0" w:rsidRPr="00D87BA6" w:rsidTr="001C43A7">
        <w:tc>
          <w:tcPr>
            <w:tcW w:w="667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№№</w:t>
            </w:r>
          </w:p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854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854FE">
              <w:rPr>
                <w:sz w:val="22"/>
                <w:szCs w:val="22"/>
              </w:rPr>
              <w:t>/</w:t>
            </w:r>
            <w:proofErr w:type="spellStart"/>
            <w:r w:rsidRPr="003854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84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 xml:space="preserve">Расчет расходов на содержание одного военно-учетного работника муниципального образования Мамаканское городское </w:t>
            </w:r>
            <w:r w:rsidRPr="003854FE">
              <w:rPr>
                <w:sz w:val="22"/>
                <w:szCs w:val="22"/>
              </w:rPr>
              <w:lastRenderedPageBreak/>
              <w:t>поселение (Расчет Мамаканского муниципального образования)</w:t>
            </w:r>
          </w:p>
        </w:tc>
        <w:tc>
          <w:tcPr>
            <w:tcW w:w="1601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lastRenderedPageBreak/>
              <w:t>Расчет распределения субвенции в соответствии с законом Иркутской области</w:t>
            </w:r>
          </w:p>
        </w:tc>
        <w:tc>
          <w:tcPr>
            <w:tcW w:w="1375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 xml:space="preserve">Фактический расход субвенции </w:t>
            </w:r>
          </w:p>
        </w:tc>
        <w:tc>
          <w:tcPr>
            <w:tcW w:w="1276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Отклонение</w:t>
            </w:r>
          </w:p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 w:rsidRPr="00BD00FD">
              <w:rPr>
                <w:sz w:val="22"/>
                <w:szCs w:val="22"/>
              </w:rPr>
              <w:t>Гр5/гр</w:t>
            </w:r>
            <w:proofErr w:type="gramStart"/>
            <w:r w:rsidRPr="00BD00FD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992" w:type="dxa"/>
          </w:tcPr>
          <w:p w:rsidR="00B309E0" w:rsidRPr="00BD00FD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гр5/гр3</w:t>
            </w:r>
          </w:p>
        </w:tc>
      </w:tr>
      <w:tr w:rsidR="00B309E0" w:rsidRPr="00D87BA6" w:rsidTr="001C43A7">
        <w:tc>
          <w:tcPr>
            <w:tcW w:w="667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9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3</w:t>
            </w:r>
          </w:p>
        </w:tc>
        <w:tc>
          <w:tcPr>
            <w:tcW w:w="1601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4</w:t>
            </w:r>
          </w:p>
        </w:tc>
        <w:tc>
          <w:tcPr>
            <w:tcW w:w="1375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309E0" w:rsidRPr="00D87BA6" w:rsidTr="001C43A7">
        <w:tc>
          <w:tcPr>
            <w:tcW w:w="667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B309E0" w:rsidRPr="003854FE" w:rsidRDefault="00B309E0" w:rsidP="001C43A7">
            <w:pPr>
              <w:jc w:val="both"/>
              <w:rPr>
                <w:b/>
                <w:sz w:val="22"/>
                <w:szCs w:val="22"/>
              </w:rPr>
            </w:pPr>
            <w:r w:rsidRPr="003854F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B309E0" w:rsidRPr="0030464E" w:rsidRDefault="00B309E0" w:rsidP="001C43A7">
            <w:pPr>
              <w:jc w:val="both"/>
              <w:rPr>
                <w:b/>
                <w:sz w:val="22"/>
                <w:szCs w:val="22"/>
              </w:rPr>
            </w:pPr>
            <w:r w:rsidRPr="0030464E">
              <w:rPr>
                <w:b/>
                <w:sz w:val="22"/>
                <w:szCs w:val="22"/>
              </w:rPr>
              <w:t>481,5</w:t>
            </w:r>
          </w:p>
        </w:tc>
        <w:tc>
          <w:tcPr>
            <w:tcW w:w="1601" w:type="dxa"/>
          </w:tcPr>
          <w:p w:rsidR="00B309E0" w:rsidRPr="0030464E" w:rsidRDefault="00B309E0" w:rsidP="001C43A7">
            <w:pPr>
              <w:jc w:val="both"/>
              <w:rPr>
                <w:b/>
                <w:sz w:val="22"/>
                <w:szCs w:val="22"/>
              </w:rPr>
            </w:pPr>
            <w:r w:rsidRPr="0030464E">
              <w:rPr>
                <w:b/>
                <w:sz w:val="22"/>
                <w:szCs w:val="22"/>
              </w:rPr>
              <w:t>373,3</w:t>
            </w:r>
          </w:p>
        </w:tc>
        <w:tc>
          <w:tcPr>
            <w:tcW w:w="1375" w:type="dxa"/>
          </w:tcPr>
          <w:p w:rsidR="00B309E0" w:rsidRPr="0030464E" w:rsidRDefault="00B309E0" w:rsidP="001C43A7">
            <w:pPr>
              <w:jc w:val="both"/>
              <w:rPr>
                <w:b/>
                <w:sz w:val="22"/>
                <w:szCs w:val="22"/>
              </w:rPr>
            </w:pPr>
            <w:r w:rsidRPr="0030464E">
              <w:rPr>
                <w:b/>
                <w:sz w:val="22"/>
                <w:szCs w:val="22"/>
              </w:rPr>
              <w:t>373,2</w:t>
            </w:r>
          </w:p>
        </w:tc>
        <w:tc>
          <w:tcPr>
            <w:tcW w:w="1276" w:type="dxa"/>
          </w:tcPr>
          <w:p w:rsidR="00B309E0" w:rsidRPr="0030464E" w:rsidRDefault="00B309E0" w:rsidP="001C43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-0,1</w:t>
            </w:r>
          </w:p>
        </w:tc>
        <w:tc>
          <w:tcPr>
            <w:tcW w:w="992" w:type="dxa"/>
          </w:tcPr>
          <w:p w:rsidR="00B309E0" w:rsidRPr="0030464E" w:rsidRDefault="00B309E0" w:rsidP="001C43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- 108,3</w:t>
            </w:r>
          </w:p>
        </w:tc>
      </w:tr>
      <w:tr w:rsidR="00B309E0" w:rsidRPr="00D87BA6" w:rsidTr="001C43A7">
        <w:tc>
          <w:tcPr>
            <w:tcW w:w="667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1</w:t>
            </w:r>
          </w:p>
        </w:tc>
        <w:tc>
          <w:tcPr>
            <w:tcW w:w="199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Расходы на оплату труда военно-учетным работникам с учетам ЕС</w:t>
            </w:r>
            <w:proofErr w:type="gramStart"/>
            <w:r w:rsidRPr="003854FE">
              <w:rPr>
                <w:sz w:val="22"/>
                <w:szCs w:val="22"/>
              </w:rPr>
              <w:t>Н(</w:t>
            </w:r>
            <w:proofErr w:type="gramEnd"/>
            <w:r w:rsidRPr="003854FE">
              <w:rPr>
                <w:sz w:val="22"/>
                <w:szCs w:val="22"/>
              </w:rPr>
              <w:t>в размере 30,2%)</w:t>
            </w:r>
          </w:p>
        </w:tc>
        <w:tc>
          <w:tcPr>
            <w:tcW w:w="184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395,5</w:t>
            </w:r>
          </w:p>
        </w:tc>
        <w:tc>
          <w:tcPr>
            <w:tcW w:w="1601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287,1</w:t>
            </w:r>
          </w:p>
        </w:tc>
        <w:tc>
          <w:tcPr>
            <w:tcW w:w="1375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304,5</w:t>
            </w:r>
          </w:p>
        </w:tc>
        <w:tc>
          <w:tcPr>
            <w:tcW w:w="1276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992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-91,0</w:t>
            </w:r>
          </w:p>
        </w:tc>
      </w:tr>
      <w:tr w:rsidR="00B309E0" w:rsidRPr="00194BF3" w:rsidTr="001C43A7">
        <w:tc>
          <w:tcPr>
            <w:tcW w:w="667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2</w:t>
            </w:r>
          </w:p>
        </w:tc>
        <w:tc>
          <w:tcPr>
            <w:tcW w:w="199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84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6,4</w:t>
            </w:r>
          </w:p>
        </w:tc>
        <w:tc>
          <w:tcPr>
            <w:tcW w:w="1601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8,0</w:t>
            </w:r>
          </w:p>
        </w:tc>
        <w:tc>
          <w:tcPr>
            <w:tcW w:w="1375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B309E0" w:rsidRPr="00194BF3" w:rsidTr="001C43A7">
        <w:tc>
          <w:tcPr>
            <w:tcW w:w="667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3</w:t>
            </w:r>
          </w:p>
        </w:tc>
        <w:tc>
          <w:tcPr>
            <w:tcW w:w="199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Услуг связи</w:t>
            </w:r>
          </w:p>
        </w:tc>
        <w:tc>
          <w:tcPr>
            <w:tcW w:w="184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7,5</w:t>
            </w:r>
          </w:p>
        </w:tc>
        <w:tc>
          <w:tcPr>
            <w:tcW w:w="1601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7,0</w:t>
            </w:r>
          </w:p>
        </w:tc>
        <w:tc>
          <w:tcPr>
            <w:tcW w:w="1375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-0,7</w:t>
            </w:r>
          </w:p>
        </w:tc>
        <w:tc>
          <w:tcPr>
            <w:tcW w:w="992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-1,2</w:t>
            </w:r>
          </w:p>
        </w:tc>
      </w:tr>
      <w:tr w:rsidR="00B309E0" w:rsidRPr="00194BF3" w:rsidTr="001C43A7">
        <w:tc>
          <w:tcPr>
            <w:tcW w:w="667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4</w:t>
            </w:r>
          </w:p>
        </w:tc>
        <w:tc>
          <w:tcPr>
            <w:tcW w:w="199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Транспортных услуг</w:t>
            </w:r>
          </w:p>
        </w:tc>
        <w:tc>
          <w:tcPr>
            <w:tcW w:w="184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4,6</w:t>
            </w:r>
          </w:p>
        </w:tc>
        <w:tc>
          <w:tcPr>
            <w:tcW w:w="1601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8,0</w:t>
            </w:r>
          </w:p>
        </w:tc>
        <w:tc>
          <w:tcPr>
            <w:tcW w:w="1375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6,2</w:t>
            </w:r>
          </w:p>
        </w:tc>
        <w:tc>
          <w:tcPr>
            <w:tcW w:w="1276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-1,8</w:t>
            </w:r>
          </w:p>
        </w:tc>
        <w:tc>
          <w:tcPr>
            <w:tcW w:w="992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B309E0" w:rsidRPr="00194BF3" w:rsidTr="001C43A7">
        <w:tc>
          <w:tcPr>
            <w:tcW w:w="667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5</w:t>
            </w:r>
          </w:p>
        </w:tc>
        <w:tc>
          <w:tcPr>
            <w:tcW w:w="199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Командировочных расходов</w:t>
            </w:r>
          </w:p>
        </w:tc>
        <w:tc>
          <w:tcPr>
            <w:tcW w:w="184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</w:tr>
      <w:tr w:rsidR="00B309E0" w:rsidRPr="00194BF3" w:rsidTr="001C43A7">
        <w:tc>
          <w:tcPr>
            <w:tcW w:w="667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6</w:t>
            </w:r>
          </w:p>
        </w:tc>
        <w:tc>
          <w:tcPr>
            <w:tcW w:w="199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Коммунальных услуг</w:t>
            </w:r>
          </w:p>
        </w:tc>
        <w:tc>
          <w:tcPr>
            <w:tcW w:w="184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26,3</w:t>
            </w:r>
          </w:p>
        </w:tc>
        <w:tc>
          <w:tcPr>
            <w:tcW w:w="1601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4,0</w:t>
            </w:r>
          </w:p>
        </w:tc>
        <w:tc>
          <w:tcPr>
            <w:tcW w:w="1375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-22,3</w:t>
            </w:r>
          </w:p>
        </w:tc>
      </w:tr>
      <w:tr w:rsidR="00B309E0" w:rsidRPr="00194BF3" w:rsidTr="001C43A7">
        <w:tc>
          <w:tcPr>
            <w:tcW w:w="667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7</w:t>
            </w:r>
          </w:p>
        </w:tc>
        <w:tc>
          <w:tcPr>
            <w:tcW w:w="199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 xml:space="preserve">На расходные материалы </w:t>
            </w:r>
            <w:proofErr w:type="gramStart"/>
            <w:r w:rsidRPr="003854FE">
              <w:rPr>
                <w:sz w:val="22"/>
                <w:szCs w:val="22"/>
              </w:rPr>
              <w:t xml:space="preserve">( </w:t>
            </w:r>
            <w:proofErr w:type="gramEnd"/>
            <w:r w:rsidRPr="003854FE">
              <w:rPr>
                <w:sz w:val="22"/>
                <w:szCs w:val="22"/>
              </w:rPr>
              <w:t>канцтовары, почтовые отправления и т.д.)</w:t>
            </w:r>
          </w:p>
        </w:tc>
        <w:tc>
          <w:tcPr>
            <w:tcW w:w="184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12,7</w:t>
            </w:r>
          </w:p>
        </w:tc>
        <w:tc>
          <w:tcPr>
            <w:tcW w:w="1601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1,2</w:t>
            </w:r>
          </w:p>
        </w:tc>
        <w:tc>
          <w:tcPr>
            <w:tcW w:w="1375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3,7</w:t>
            </w:r>
          </w:p>
        </w:tc>
        <w:tc>
          <w:tcPr>
            <w:tcW w:w="1276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-9,0</w:t>
            </w:r>
          </w:p>
        </w:tc>
      </w:tr>
      <w:tr w:rsidR="00B309E0" w:rsidRPr="00194BF3" w:rsidTr="001C43A7">
        <w:tc>
          <w:tcPr>
            <w:tcW w:w="667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8</w:t>
            </w:r>
          </w:p>
        </w:tc>
        <w:tc>
          <w:tcPr>
            <w:tcW w:w="199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proofErr w:type="gramStart"/>
            <w:r w:rsidRPr="003854FE">
              <w:rPr>
                <w:sz w:val="22"/>
                <w:szCs w:val="22"/>
              </w:rPr>
              <w:t>На</w:t>
            </w:r>
            <w:proofErr w:type="gramEnd"/>
            <w:r w:rsidRPr="003854FE">
              <w:rPr>
                <w:sz w:val="22"/>
                <w:szCs w:val="22"/>
              </w:rPr>
              <w:t xml:space="preserve"> обеспечению мебелью и инвентарем</w:t>
            </w:r>
          </w:p>
        </w:tc>
        <w:tc>
          <w:tcPr>
            <w:tcW w:w="184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28,5</w:t>
            </w:r>
          </w:p>
        </w:tc>
        <w:tc>
          <w:tcPr>
            <w:tcW w:w="1601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-28,5</w:t>
            </w:r>
          </w:p>
        </w:tc>
      </w:tr>
      <w:tr w:rsidR="00B309E0" w:rsidRPr="00194BF3" w:rsidTr="001C43A7">
        <w:tc>
          <w:tcPr>
            <w:tcW w:w="667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9</w:t>
            </w:r>
          </w:p>
        </w:tc>
        <w:tc>
          <w:tcPr>
            <w:tcW w:w="199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Проезд в отпуск</w:t>
            </w:r>
          </w:p>
        </w:tc>
        <w:tc>
          <w:tcPr>
            <w:tcW w:w="1843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58,0</w:t>
            </w:r>
          </w:p>
        </w:tc>
        <w:tc>
          <w:tcPr>
            <w:tcW w:w="1375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 w:rsidRPr="003854FE">
              <w:rPr>
                <w:sz w:val="22"/>
                <w:szCs w:val="22"/>
              </w:rPr>
              <w:t>40,5</w:t>
            </w:r>
          </w:p>
        </w:tc>
        <w:tc>
          <w:tcPr>
            <w:tcW w:w="1276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-17,5</w:t>
            </w:r>
          </w:p>
        </w:tc>
        <w:tc>
          <w:tcPr>
            <w:tcW w:w="992" w:type="dxa"/>
          </w:tcPr>
          <w:p w:rsidR="00B309E0" w:rsidRPr="003854FE" w:rsidRDefault="00B309E0" w:rsidP="001C43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</w:tr>
    </w:tbl>
    <w:p w:rsidR="00B309E0" w:rsidRPr="00472E4D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309E0" w:rsidRPr="002B6D3C" w:rsidRDefault="00B309E0" w:rsidP="00B309E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B6D3C">
        <w:rPr>
          <w:b/>
          <w:sz w:val="28"/>
          <w:szCs w:val="28"/>
        </w:rPr>
        <w:t>Как видно из таблицы, в расчете расход</w:t>
      </w:r>
      <w:r>
        <w:rPr>
          <w:b/>
          <w:sz w:val="28"/>
          <w:szCs w:val="28"/>
        </w:rPr>
        <w:t>ы</w:t>
      </w:r>
      <w:r w:rsidRPr="002B6D3C">
        <w:rPr>
          <w:b/>
          <w:sz w:val="28"/>
          <w:szCs w:val="28"/>
        </w:rPr>
        <w:t xml:space="preserve"> на содержание одного работника военно-учетного стола по </w:t>
      </w:r>
      <w:proofErr w:type="spellStart"/>
      <w:r w:rsidRPr="002B6D3C">
        <w:rPr>
          <w:b/>
          <w:sz w:val="28"/>
          <w:szCs w:val="28"/>
        </w:rPr>
        <w:t>Мамаканскому</w:t>
      </w:r>
      <w:proofErr w:type="spellEnd"/>
      <w:r w:rsidRPr="002B6D3C">
        <w:rPr>
          <w:b/>
          <w:sz w:val="28"/>
          <w:szCs w:val="28"/>
        </w:rPr>
        <w:t xml:space="preserve"> муниципальному образованию</w:t>
      </w:r>
      <w:proofErr w:type="gramStart"/>
      <w:r w:rsidRPr="002B6D3C">
        <w:rPr>
          <w:b/>
          <w:sz w:val="28"/>
          <w:szCs w:val="28"/>
        </w:rPr>
        <w:t xml:space="preserve"> :</w:t>
      </w:r>
      <w:proofErr w:type="gramEnd"/>
    </w:p>
    <w:p w:rsidR="00B309E0" w:rsidRPr="002B6D3C" w:rsidRDefault="00B309E0" w:rsidP="00B309E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B6D3C">
        <w:rPr>
          <w:b/>
          <w:sz w:val="28"/>
          <w:szCs w:val="28"/>
        </w:rPr>
        <w:t>- на 2016 год составил</w:t>
      </w:r>
      <w:r>
        <w:rPr>
          <w:b/>
          <w:sz w:val="28"/>
          <w:szCs w:val="28"/>
        </w:rPr>
        <w:t>и</w:t>
      </w:r>
      <w:r w:rsidRPr="002B6D3C">
        <w:rPr>
          <w:b/>
          <w:sz w:val="28"/>
          <w:szCs w:val="28"/>
        </w:rPr>
        <w:t>- 483,5 тыс</w:t>
      </w:r>
      <w:proofErr w:type="gramStart"/>
      <w:r w:rsidRPr="002B6D3C">
        <w:rPr>
          <w:b/>
          <w:sz w:val="28"/>
          <w:szCs w:val="28"/>
        </w:rPr>
        <w:t>.р</w:t>
      </w:r>
      <w:proofErr w:type="gramEnd"/>
      <w:r w:rsidRPr="002B6D3C">
        <w:rPr>
          <w:b/>
          <w:sz w:val="28"/>
          <w:szCs w:val="28"/>
        </w:rPr>
        <w:t>ублей, фактически поступи</w:t>
      </w:r>
      <w:r>
        <w:rPr>
          <w:b/>
          <w:sz w:val="28"/>
          <w:szCs w:val="28"/>
        </w:rPr>
        <w:t>вшая субвенция -</w:t>
      </w:r>
      <w:r w:rsidRPr="002B6D3C">
        <w:rPr>
          <w:b/>
          <w:sz w:val="28"/>
          <w:szCs w:val="28"/>
        </w:rPr>
        <w:t xml:space="preserve"> 317,0 тыс.рублей (разница составила 166,5 тыс.рублей);</w:t>
      </w:r>
    </w:p>
    <w:p w:rsidR="00B309E0" w:rsidRPr="002B6D3C" w:rsidRDefault="00B309E0" w:rsidP="00B309E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B6D3C">
        <w:rPr>
          <w:b/>
          <w:sz w:val="28"/>
          <w:szCs w:val="28"/>
        </w:rPr>
        <w:t>- на 2017 год составило -  481,5 тыс</w:t>
      </w:r>
      <w:proofErr w:type="gramStart"/>
      <w:r w:rsidRPr="002B6D3C">
        <w:rPr>
          <w:b/>
          <w:sz w:val="28"/>
          <w:szCs w:val="28"/>
        </w:rPr>
        <w:t>.р</w:t>
      </w:r>
      <w:proofErr w:type="gramEnd"/>
      <w:r w:rsidRPr="002B6D3C">
        <w:rPr>
          <w:b/>
          <w:sz w:val="28"/>
          <w:szCs w:val="28"/>
        </w:rPr>
        <w:t>ублей, фактически поступи</w:t>
      </w:r>
      <w:r>
        <w:rPr>
          <w:b/>
          <w:sz w:val="28"/>
          <w:szCs w:val="28"/>
        </w:rPr>
        <w:t>вшая</w:t>
      </w:r>
      <w:r w:rsidRPr="002B6D3C">
        <w:rPr>
          <w:b/>
          <w:sz w:val="28"/>
          <w:szCs w:val="28"/>
        </w:rPr>
        <w:t xml:space="preserve"> субвенци</w:t>
      </w:r>
      <w:r>
        <w:rPr>
          <w:b/>
          <w:sz w:val="28"/>
          <w:szCs w:val="28"/>
        </w:rPr>
        <w:t xml:space="preserve">я - </w:t>
      </w:r>
      <w:r w:rsidRPr="002B6D3C">
        <w:rPr>
          <w:b/>
          <w:sz w:val="28"/>
          <w:szCs w:val="28"/>
        </w:rPr>
        <w:t>373,2 тыс.рублей ( разница составила 108,3 тыс.рублей).</w:t>
      </w:r>
    </w:p>
    <w:p w:rsidR="00B309E0" w:rsidRDefault="00B309E0" w:rsidP="00B309E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B6D3C">
        <w:rPr>
          <w:b/>
          <w:sz w:val="28"/>
          <w:szCs w:val="28"/>
        </w:rPr>
        <w:t>Следует отметить, что субвенция расходуется с отклонениями от исходных данных установленных областным Законом, где указаны суммы  по статьям расходов на одного работника, включая  заработную плату с начислениями. Также присутствуют, случаи перераспределения экономии по отдельным статьям средств субвенции на другие статьи.</w:t>
      </w:r>
      <w:r>
        <w:rPr>
          <w:b/>
          <w:sz w:val="28"/>
          <w:szCs w:val="28"/>
        </w:rPr>
        <w:t xml:space="preserve"> </w:t>
      </w:r>
    </w:p>
    <w:p w:rsidR="00B309E0" w:rsidRPr="002737ED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737ED">
        <w:rPr>
          <w:sz w:val="28"/>
          <w:szCs w:val="28"/>
        </w:rPr>
        <w:t>Согласно годового отчета за 2016 год субвенция</w:t>
      </w:r>
      <w:r>
        <w:rPr>
          <w:sz w:val="28"/>
          <w:szCs w:val="28"/>
        </w:rPr>
        <w:t xml:space="preserve"> поступила в объеме 317,0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</w:t>
      </w:r>
      <w:r w:rsidRPr="002737ED">
        <w:rPr>
          <w:sz w:val="28"/>
          <w:szCs w:val="28"/>
        </w:rPr>
        <w:t xml:space="preserve"> использована в полном объеме, в том числе бюджетные средства направлены на следующие статьи расходов:</w:t>
      </w:r>
    </w:p>
    <w:p w:rsidR="00B309E0" w:rsidRPr="002737ED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737ED">
        <w:rPr>
          <w:sz w:val="28"/>
          <w:szCs w:val="28"/>
        </w:rPr>
        <w:t xml:space="preserve">-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(КВР 100) – </w:t>
      </w:r>
      <w:r>
        <w:rPr>
          <w:sz w:val="28"/>
          <w:szCs w:val="28"/>
        </w:rPr>
        <w:lastRenderedPageBreak/>
        <w:t>290,0</w:t>
      </w:r>
      <w:r w:rsidRPr="002737ED">
        <w:rPr>
          <w:sz w:val="28"/>
          <w:szCs w:val="28"/>
        </w:rPr>
        <w:t xml:space="preserve"> тыс. рублей, из них заработная плата (КВР 121) составила 2</w:t>
      </w:r>
      <w:r>
        <w:rPr>
          <w:sz w:val="28"/>
          <w:szCs w:val="28"/>
        </w:rPr>
        <w:t xml:space="preserve">23,7 тыс. рублей, </w:t>
      </w:r>
      <w:r w:rsidRPr="002737ED">
        <w:rPr>
          <w:sz w:val="28"/>
          <w:szCs w:val="28"/>
        </w:rPr>
        <w:t xml:space="preserve">взносы по обязательному социальному страхованию (КВР 129)  - </w:t>
      </w:r>
      <w:r>
        <w:rPr>
          <w:sz w:val="28"/>
          <w:szCs w:val="28"/>
        </w:rPr>
        <w:t>66,3</w:t>
      </w:r>
      <w:r w:rsidRPr="002737ED">
        <w:rPr>
          <w:sz w:val="28"/>
          <w:szCs w:val="28"/>
        </w:rPr>
        <w:t>,0 тыс. рублей.</w:t>
      </w:r>
    </w:p>
    <w:p w:rsidR="00B309E0" w:rsidRPr="00D51B52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D51B52">
        <w:rPr>
          <w:sz w:val="28"/>
          <w:szCs w:val="28"/>
        </w:rPr>
        <w:t xml:space="preserve">- Закупка товаров, работ и услуг для государственных (муниципальных) нужд  (КВР-200) – </w:t>
      </w:r>
      <w:r>
        <w:rPr>
          <w:sz w:val="28"/>
          <w:szCs w:val="28"/>
        </w:rPr>
        <w:t>27,0</w:t>
      </w:r>
      <w:r w:rsidRPr="00D51B52">
        <w:rPr>
          <w:sz w:val="28"/>
          <w:szCs w:val="28"/>
        </w:rPr>
        <w:t xml:space="preserve"> тыс. рублей, из них: прочая закупка товаров, работ и услуг для государственных (муниципальных) нужд (КВР 244) – </w:t>
      </w:r>
      <w:r>
        <w:rPr>
          <w:sz w:val="28"/>
          <w:szCs w:val="28"/>
        </w:rPr>
        <w:t>27,0</w:t>
      </w:r>
      <w:r w:rsidRPr="00D51B52">
        <w:rPr>
          <w:sz w:val="28"/>
          <w:szCs w:val="28"/>
        </w:rPr>
        <w:t xml:space="preserve"> тыс. рублей (в том числе: </w:t>
      </w:r>
      <w:r>
        <w:rPr>
          <w:sz w:val="28"/>
          <w:szCs w:val="28"/>
        </w:rPr>
        <w:t>коммунальные услуги ( отопление)</w:t>
      </w:r>
      <w:r w:rsidRPr="00D51B52">
        <w:rPr>
          <w:sz w:val="28"/>
          <w:szCs w:val="28"/>
        </w:rPr>
        <w:t xml:space="preserve"> – 10,</w:t>
      </w:r>
      <w:r>
        <w:rPr>
          <w:sz w:val="28"/>
          <w:szCs w:val="28"/>
        </w:rPr>
        <w:t>7</w:t>
      </w:r>
      <w:r w:rsidRPr="00D51B52">
        <w:rPr>
          <w:sz w:val="28"/>
          <w:szCs w:val="28"/>
        </w:rPr>
        <w:t xml:space="preserve"> тыс. рублей, приобретение расходных и хозяйственных материалов –</w:t>
      </w:r>
      <w:r>
        <w:rPr>
          <w:sz w:val="28"/>
          <w:szCs w:val="28"/>
        </w:rPr>
        <w:t>8,8</w:t>
      </w:r>
      <w:r w:rsidRPr="00D51B52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услуги связи -6,3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транспортные расходы 1,2 тыс.рублей</w:t>
      </w:r>
      <w:r w:rsidRPr="00D51B52">
        <w:rPr>
          <w:sz w:val="28"/>
          <w:szCs w:val="28"/>
        </w:rPr>
        <w:t xml:space="preserve">. </w:t>
      </w:r>
    </w:p>
    <w:p w:rsidR="00B309E0" w:rsidRPr="00D51B52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D51B52">
        <w:rPr>
          <w:sz w:val="28"/>
          <w:szCs w:val="28"/>
        </w:rPr>
        <w:t xml:space="preserve">Анализ заработной платы </w:t>
      </w:r>
      <w:r w:rsidRPr="00A40A4B">
        <w:rPr>
          <w:sz w:val="28"/>
          <w:szCs w:val="28"/>
        </w:rPr>
        <w:t xml:space="preserve">(КВР 121) </w:t>
      </w:r>
      <w:r w:rsidRPr="00D51B52">
        <w:rPr>
          <w:sz w:val="28"/>
          <w:szCs w:val="28"/>
        </w:rPr>
        <w:t xml:space="preserve">показал следующее: 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5721E0">
        <w:rPr>
          <w:sz w:val="28"/>
          <w:szCs w:val="28"/>
        </w:rPr>
        <w:t>Штатн</w:t>
      </w:r>
      <w:r>
        <w:rPr>
          <w:sz w:val="28"/>
          <w:szCs w:val="28"/>
        </w:rPr>
        <w:t>ое</w:t>
      </w:r>
      <w:r w:rsidRPr="005721E0">
        <w:rPr>
          <w:sz w:val="28"/>
          <w:szCs w:val="28"/>
        </w:rPr>
        <w:t xml:space="preserve"> расписание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утверждено распоряжением администрации Мамаканского городского поселения  от 28.12.2015 № 164-р </w:t>
      </w:r>
      <w:r w:rsidRPr="005721E0">
        <w:rPr>
          <w:sz w:val="28"/>
          <w:szCs w:val="28"/>
        </w:rPr>
        <w:t xml:space="preserve"> заработная плата инспектору ВУС предусмотрена</w:t>
      </w:r>
      <w:proofErr w:type="gramEnd"/>
      <w:r w:rsidRPr="005721E0">
        <w:rPr>
          <w:sz w:val="28"/>
          <w:szCs w:val="28"/>
        </w:rPr>
        <w:t xml:space="preserve"> в сумме 16</w:t>
      </w:r>
      <w:r>
        <w:rPr>
          <w:sz w:val="28"/>
          <w:szCs w:val="28"/>
        </w:rPr>
        <w:t> 546,75</w:t>
      </w:r>
      <w:r w:rsidRPr="005721E0">
        <w:rPr>
          <w:sz w:val="28"/>
          <w:szCs w:val="28"/>
        </w:rPr>
        <w:t xml:space="preserve"> рублей в месяц, в том числе должностной оклад установлен в сумме 2 735,0 рублей. </w:t>
      </w:r>
      <w:r>
        <w:rPr>
          <w:sz w:val="28"/>
          <w:szCs w:val="28"/>
        </w:rPr>
        <w:t xml:space="preserve">Выслуга лет установлена в размере 30%, ежемесячное денежное поощрение – 1 оклад, надбавка за сложность и напряженность – 20%, премия в размере 25%., районный коэффициент в размере 70% </w:t>
      </w:r>
      <w:r w:rsidRPr="00153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 в соответствии с  </w:t>
      </w:r>
      <w:r w:rsidRPr="00153030">
        <w:rPr>
          <w:sz w:val="28"/>
          <w:szCs w:val="28"/>
        </w:rPr>
        <w:t xml:space="preserve"> решением Иркутского областного Совета народных депутатов от </w:t>
      </w:r>
      <w:r>
        <w:rPr>
          <w:sz w:val="28"/>
          <w:szCs w:val="28"/>
        </w:rPr>
        <w:t>17</w:t>
      </w:r>
      <w:r w:rsidRPr="0015303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53030">
        <w:rPr>
          <w:sz w:val="28"/>
          <w:szCs w:val="28"/>
        </w:rPr>
        <w:t>.1991 № 2</w:t>
      </w:r>
      <w:r>
        <w:rPr>
          <w:sz w:val="28"/>
          <w:szCs w:val="28"/>
        </w:rPr>
        <w:t>60</w:t>
      </w:r>
      <w:r w:rsidRPr="0015303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 районном регулировании заработной платы в Бодайбинском, </w:t>
      </w:r>
      <w:proofErr w:type="spellStart"/>
      <w:r>
        <w:rPr>
          <w:sz w:val="28"/>
          <w:szCs w:val="28"/>
        </w:rPr>
        <w:t>Казачинско-Ленском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Катангском</w:t>
      </w:r>
      <w:proofErr w:type="spellEnd"/>
      <w:r>
        <w:rPr>
          <w:sz w:val="28"/>
          <w:szCs w:val="28"/>
        </w:rPr>
        <w:t xml:space="preserve">. Киренском и </w:t>
      </w:r>
      <w:proofErr w:type="spellStart"/>
      <w:r>
        <w:rPr>
          <w:sz w:val="28"/>
          <w:szCs w:val="28"/>
        </w:rPr>
        <w:t>Мамаск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Чуйском районах Иркутской области </w:t>
      </w:r>
      <w:r w:rsidRPr="0015303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1B5A21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Фактические начисления заработной платы в месяц составили 15 945,05 рублей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в Методике расчета к областному закону № 130-ОЗ, должностной оклад военно-учетного работника определен по таблице 65 приложение № 1 к  приказу Министерства обороны Российской Федерации от 23.04.2014 № 255 «О мерах по реализации в Вооруженных силах Российской Федерации Постановления Правительства Российской Федерации от 05.08.2008 № 583» и составляет  5 370,0 рублей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Приказом Министерства обороны Российской Федерации № 515 от 18.08.2016 «О внесении изменений в приложения № 1 и № 2  к приказу Министерства обороны Российской Федерации от 23.04.2014 № 255 «О мерах по реализации в Вооруженных силах Российской Федерации Постановления Правительства Российской Федерации от 05.08.2008 № 583» должностной оклад утвержден в размере 6 300,0 рублей. При этом порядок и условия оплаты труда инспектора ВУС устанавливается Мамаканским муниципальным образованием  в соответствии со ст.144 Трудового кодекса Российской Федерации. 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статье 135 Трудового кодекса Российской Федерации, заработная плата работнику устанавливается трудовым договором в соответствии с действующим у работодателя системами оплаты труда.</w:t>
      </w:r>
      <w:proofErr w:type="gramEnd"/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оплата труда работников муниципальных учреждений устанавливается трудовыми договорами, соглашениями, локальными нормативными актами субъектов Российской Федерации и нормативными правовыми актами органов местного самоуправления (статья 144 Трудового кодекса Российской Федерации). 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статьёй 133 Трудового кодекса РФ «месячная заработная плата работника, полностью отработавшего за этот период норму рабочего времени и выполнившего нормы труда (трудовые обязательства), не может быть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». Уровень </w:t>
      </w:r>
      <w:proofErr w:type="gramStart"/>
      <w:r>
        <w:rPr>
          <w:sz w:val="28"/>
          <w:szCs w:val="28"/>
        </w:rPr>
        <w:t>МРОТ</w:t>
      </w:r>
      <w:proofErr w:type="gramEnd"/>
      <w:r>
        <w:rPr>
          <w:sz w:val="28"/>
          <w:szCs w:val="28"/>
        </w:rPr>
        <w:t xml:space="preserve"> установленный Федеральным </w:t>
      </w:r>
      <w:r>
        <w:rPr>
          <w:sz w:val="28"/>
          <w:szCs w:val="28"/>
        </w:rPr>
        <w:lastRenderedPageBreak/>
        <w:t xml:space="preserve">законом РФ и Региональным соглашением от 23.05.2016 «О минимальной заработной плате в Иркутской области на 2016 год»: 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01.01.2016 составлял 6204 рублей (ст. 1 Закона РФ от 19.06.2000 № 82-ФЗ О МРОТ),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01.07.2016 – 12652 рубля (ст. 1 Закона РФ от 19.06.2000 № 82-ФЗ О МРОТ.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Региональное соглашение от 23.05.2016 «О минимальной заработной плате в Иркутской области на 2016 год»),</w:t>
      </w:r>
      <w:proofErr w:type="gramEnd"/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01.10.2016 – 8259 рублей (Региональное соглашение от 23.05.2016 «О минимальной заработной плате в Иркутской области на 2016 год»).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E2738">
        <w:rPr>
          <w:sz w:val="28"/>
          <w:szCs w:val="28"/>
        </w:rPr>
        <w:t xml:space="preserve">Должностной оклад и размер заработной платы инспектора ВУС устанавливаются в соответствии  с </w:t>
      </w:r>
      <w:r>
        <w:rPr>
          <w:sz w:val="28"/>
          <w:szCs w:val="28"/>
        </w:rPr>
        <w:t xml:space="preserve">Положением об оплате труда работников, замещающих должности, не являющиеся должностями муниципальной службы, и вспомогательного персонала администрации Мамаканского городского поселения, утвержденное распоряжением главы администрации Мамаканского городского поселения от 16.01.2012 № 7-р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и дополнениями) ( далее -  Положение об оплате труда № 7-р). </w:t>
      </w:r>
    </w:p>
    <w:p w:rsidR="00B309E0" w:rsidRPr="002E2738" w:rsidRDefault="00B309E0" w:rsidP="00B309E0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2E2738">
        <w:rPr>
          <w:b/>
          <w:i/>
          <w:sz w:val="28"/>
          <w:szCs w:val="28"/>
        </w:rPr>
        <w:t xml:space="preserve">Из этого следует, что размер заработной платы инспектора ВУС не соответствует требованиям ТК РФ и не учитывает приказы Министерства обороны Российской Федерации. </w:t>
      </w:r>
    </w:p>
    <w:p w:rsidR="00B309E0" w:rsidRDefault="00B309E0" w:rsidP="00B309E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отчетных </w:t>
      </w:r>
      <w:r w:rsidRPr="00A40A4B">
        <w:rPr>
          <w:sz w:val="28"/>
          <w:szCs w:val="28"/>
        </w:rPr>
        <w:t xml:space="preserve">данных начисление заработной платы инспектору ВУС за год по результатам составило </w:t>
      </w:r>
      <w:r>
        <w:rPr>
          <w:sz w:val="28"/>
          <w:szCs w:val="28"/>
        </w:rPr>
        <w:t>223 662,05</w:t>
      </w:r>
      <w:r w:rsidRPr="00A40A4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B309E0" w:rsidRDefault="00B309E0" w:rsidP="00B309E0">
      <w:pPr>
        <w:widowControl/>
        <w:ind w:firstLine="709"/>
        <w:jc w:val="both"/>
        <w:rPr>
          <w:sz w:val="28"/>
          <w:szCs w:val="28"/>
        </w:rPr>
      </w:pPr>
      <w:r w:rsidRPr="00A40A4B">
        <w:rPr>
          <w:sz w:val="28"/>
          <w:szCs w:val="28"/>
        </w:rPr>
        <w:t>Проверкой правильности начисления заработной платы установлено</w:t>
      </w:r>
      <w:r>
        <w:rPr>
          <w:sz w:val="28"/>
          <w:szCs w:val="28"/>
        </w:rPr>
        <w:t>.</w:t>
      </w:r>
    </w:p>
    <w:p w:rsidR="00B309E0" w:rsidRDefault="00B309E0" w:rsidP="00B309E0">
      <w:pPr>
        <w:widowControl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28B6">
        <w:rPr>
          <w:sz w:val="28"/>
          <w:szCs w:val="28"/>
        </w:rPr>
        <w:t>В соответствии с пунктом 3 Положения об особенностях порядка исчисления средней заработной платы</w:t>
      </w:r>
      <w:r>
        <w:rPr>
          <w:sz w:val="28"/>
          <w:szCs w:val="28"/>
        </w:rPr>
        <w:t>,</w:t>
      </w:r>
      <w:r w:rsidRPr="003C28B6">
        <w:rPr>
          <w:sz w:val="28"/>
          <w:szCs w:val="28"/>
        </w:rPr>
        <w:t xml:space="preserve"> утвержденного Постановлением Правительства Российской Федерации от 24.12.2007 № 922, д</w:t>
      </w:r>
      <w:r w:rsidRPr="003C28B6">
        <w:rPr>
          <w:bCs/>
          <w:sz w:val="28"/>
          <w:szCs w:val="28"/>
        </w:rPr>
        <w:t>ля расчета среднего заработка не учитываются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другие).</w:t>
      </w:r>
    </w:p>
    <w:p w:rsidR="00B309E0" w:rsidRDefault="00B309E0" w:rsidP="00B309E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При исчислении среднего заработка при предоставлении отпуска  в расчет среднего заработка </w:t>
      </w:r>
      <w:r w:rsidRPr="00114671">
        <w:rPr>
          <w:b/>
          <w:sz w:val="28"/>
          <w:szCs w:val="28"/>
        </w:rPr>
        <w:t>включена материальная помощь.</w:t>
      </w:r>
      <w:r>
        <w:rPr>
          <w:b/>
          <w:sz w:val="28"/>
          <w:szCs w:val="28"/>
        </w:rPr>
        <w:t xml:space="preserve"> Сумма материальной помощи составила 18 416,41 рублей </w:t>
      </w:r>
      <w:proofErr w:type="gramStart"/>
      <w:r w:rsidRPr="008F65BC">
        <w:rPr>
          <w:b/>
          <w:sz w:val="28"/>
          <w:szCs w:val="28"/>
        </w:rPr>
        <w:t xml:space="preserve">( </w:t>
      </w:r>
      <w:proofErr w:type="gramEnd"/>
      <w:r w:rsidRPr="008F65BC">
        <w:rPr>
          <w:b/>
          <w:sz w:val="28"/>
          <w:szCs w:val="28"/>
        </w:rPr>
        <w:t>Распоряжение № 13-к от 16.02.2016 в сумме 12034,00 рублей, Распоряжение № 139-р от 24.11.2015 в сумме 6382,41рублей).</w:t>
      </w:r>
      <w:r>
        <w:rPr>
          <w:b/>
          <w:sz w:val="28"/>
          <w:szCs w:val="28"/>
        </w:rPr>
        <w:t xml:space="preserve"> Сумма отпускных, без учета в расчете среднего заработка материальной помощи, составила 26 499,14 рублей.  Сумма отпускных, с учетом в расчете среднего заработка материальной помощи, составила 28842,97 рублей. Разница  составила 2 343,83 рубля, </w:t>
      </w:r>
      <w:r>
        <w:rPr>
          <w:sz w:val="28"/>
          <w:szCs w:val="28"/>
        </w:rPr>
        <w:t>а именно:</w:t>
      </w:r>
    </w:p>
    <w:p w:rsidR="00B309E0" w:rsidRDefault="00B309E0" w:rsidP="00B309E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 данным расчета в форме - записке расчета об исчислении среднего заработка при предоставлении отпуска увольнении и других случаях от 24.05.2016 № АМ000000029 сумма отпускных выплат составила 2 119,17 рублей (218797,32/309,74*3). По данным Ревизионной комиссии, сумма отпускных,</w:t>
      </w:r>
      <w:r w:rsidRPr="00FC7104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учета в расчете среднего заработка суммы материальной помощи,  составила – 1 940,80 рублей (200380,91/309,74*3). Разница составила 178,37 рублей.</w:t>
      </w:r>
    </w:p>
    <w:p w:rsidR="00B309E0" w:rsidRDefault="00B309E0" w:rsidP="00B309E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данным расчета в форм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записке расчета об исчислении среднего заработка при предоставлении отпуска увольнении и других случаях от 29.08.2016 № АМ000000054 сумма за отпуск составила 26 723,80 рублей                  </w:t>
      </w:r>
      <w:r>
        <w:rPr>
          <w:sz w:val="28"/>
          <w:szCs w:val="28"/>
        </w:rPr>
        <w:lastRenderedPageBreak/>
        <w:t>(227 264,14/348,67*41). По данным Ревизионной комиссии сумма отпускных,</w:t>
      </w:r>
      <w:r w:rsidRPr="00FC7104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учета в расчете среднего заработка суммы материальной помощи,  составила – 24 558,34 рублей (208847,73/348,67*41). Разница составила 2 165,46 рублей.</w:t>
      </w:r>
    </w:p>
    <w:p w:rsidR="00B309E0" w:rsidRPr="00D6546E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D6546E">
        <w:rPr>
          <w:sz w:val="28"/>
          <w:szCs w:val="28"/>
        </w:rPr>
        <w:t xml:space="preserve">Анализ расходов, произведенных по </w:t>
      </w:r>
      <w:r w:rsidRPr="006609FE">
        <w:rPr>
          <w:sz w:val="28"/>
          <w:szCs w:val="28"/>
        </w:rPr>
        <w:t>КВР 244 «Прочая закупка товаров, работ и услуг для государственных (муниципальных) нужд</w:t>
      </w:r>
      <w:r w:rsidRPr="00D6546E">
        <w:rPr>
          <w:b/>
          <w:sz w:val="28"/>
          <w:szCs w:val="28"/>
        </w:rPr>
        <w:t>»</w:t>
      </w:r>
      <w:r w:rsidRPr="00D6546E">
        <w:rPr>
          <w:sz w:val="28"/>
          <w:szCs w:val="28"/>
        </w:rPr>
        <w:t xml:space="preserve"> показал:  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AA52C8">
        <w:rPr>
          <w:sz w:val="28"/>
          <w:szCs w:val="28"/>
        </w:rPr>
        <w:t xml:space="preserve">По  КОСГУ </w:t>
      </w:r>
      <w:r>
        <w:rPr>
          <w:sz w:val="28"/>
          <w:szCs w:val="28"/>
        </w:rPr>
        <w:t>221,оплачены услуги связи (абонентская плата за телефон) на сумму 6,3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по муниципальному контракту от 30.12.2015 № 0257/153;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КОСГУ 222, оплата проезда в военкомат г. Бодайбо и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района в сумме 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. </w:t>
      </w:r>
      <w:r w:rsidRPr="009A28C1">
        <w:rPr>
          <w:sz w:val="28"/>
          <w:szCs w:val="28"/>
        </w:rPr>
        <w:t>Оплата произведена на осно</w:t>
      </w:r>
      <w:r>
        <w:rPr>
          <w:sz w:val="28"/>
          <w:szCs w:val="28"/>
        </w:rPr>
        <w:t>вании распоряжения администрации Мамаканского городского поселения от 24.10.2016 № 100-р.,</w:t>
      </w:r>
      <w:r w:rsidRPr="0053475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представленным проездным документам к авансовому отчету;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КОСГУ 223, оплата коммунальных услуг ( отопление) на сумму 10,7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по договору теплоснабжения № 1/16-Т/31 от 29.02.2016. 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</w:t>
      </w:r>
      <w:r w:rsidRPr="00140F93">
        <w:rPr>
          <w:sz w:val="28"/>
          <w:szCs w:val="28"/>
        </w:rPr>
        <w:t xml:space="preserve">расчете расходов на одного инспектора ВУС на содержание одного работника военно-учетного стола по </w:t>
      </w:r>
      <w:proofErr w:type="spellStart"/>
      <w:r w:rsidRPr="00140F93">
        <w:rPr>
          <w:sz w:val="28"/>
          <w:szCs w:val="28"/>
        </w:rPr>
        <w:t>Мамаканскому</w:t>
      </w:r>
      <w:proofErr w:type="spellEnd"/>
      <w:r w:rsidRPr="00140F93">
        <w:rPr>
          <w:sz w:val="28"/>
          <w:szCs w:val="28"/>
        </w:rPr>
        <w:t xml:space="preserve"> муниципальному образованию</w:t>
      </w:r>
      <w:r>
        <w:rPr>
          <w:sz w:val="28"/>
          <w:szCs w:val="28"/>
        </w:rPr>
        <w:t xml:space="preserve"> расходы на коммунальные услуги составляют 16,5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 учетом затрат по холодному водоснабжению, по водоотведению, по сбору, вывозу, размещению твердо бытовых отходов                  ( далее- ТБО)  и утилизация ТБО на свалке;</w:t>
      </w:r>
    </w:p>
    <w:p w:rsidR="00B309E0" w:rsidRPr="00F15808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15808">
        <w:rPr>
          <w:sz w:val="28"/>
          <w:szCs w:val="28"/>
        </w:rPr>
        <w:t xml:space="preserve"> КОСГУ 340 приобретены канцелярские товары на сумму </w:t>
      </w:r>
      <w:r>
        <w:rPr>
          <w:sz w:val="28"/>
          <w:szCs w:val="28"/>
        </w:rPr>
        <w:t>8,8</w:t>
      </w:r>
      <w:r w:rsidRPr="00F15808">
        <w:rPr>
          <w:sz w:val="28"/>
          <w:szCs w:val="28"/>
        </w:rPr>
        <w:t xml:space="preserve"> тыс. рублей, в том числе товары приобретены: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AA52C8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договору купли-продажи № 84 от 10.11.2016 сумму 4,4 тыс. рублей (</w:t>
      </w:r>
      <w:r w:rsidRPr="00F15808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Головацкий</w:t>
      </w:r>
      <w:proofErr w:type="spellEnd"/>
      <w:r>
        <w:rPr>
          <w:sz w:val="28"/>
          <w:szCs w:val="28"/>
        </w:rPr>
        <w:t xml:space="preserve">  В.В.);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D96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договору на приобретение товара от 19.02.2016 </w:t>
      </w:r>
      <w:r w:rsidRPr="00D9609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23 </w:t>
      </w:r>
      <w:r w:rsidRPr="00D9609B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D9609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9609B">
        <w:rPr>
          <w:sz w:val="28"/>
          <w:szCs w:val="28"/>
        </w:rPr>
        <w:t xml:space="preserve">.2016 на сумму </w:t>
      </w:r>
      <w:r>
        <w:rPr>
          <w:sz w:val="28"/>
          <w:szCs w:val="28"/>
        </w:rPr>
        <w:t>4,4</w:t>
      </w:r>
      <w:r w:rsidRPr="00D9609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(Муниципальное автономное учреждение « </w:t>
      </w:r>
      <w:proofErr w:type="spellStart"/>
      <w:r>
        <w:rPr>
          <w:sz w:val="28"/>
          <w:szCs w:val="28"/>
        </w:rPr>
        <w:t>Бодайбоинформпечать</w:t>
      </w:r>
      <w:proofErr w:type="spellEnd"/>
      <w:r>
        <w:rPr>
          <w:sz w:val="28"/>
          <w:szCs w:val="28"/>
        </w:rPr>
        <w:t>)</w:t>
      </w:r>
      <w:r w:rsidRPr="00D9609B">
        <w:rPr>
          <w:sz w:val="28"/>
          <w:szCs w:val="28"/>
        </w:rPr>
        <w:t>.</w:t>
      </w:r>
    </w:p>
    <w:p w:rsidR="00B309E0" w:rsidRDefault="00B309E0" w:rsidP="00B309E0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Согласно оборотной ведомости по нефинансовым активам (Ф.0504035) за 2016 год остатки нефинансовых активов по состоянию на 01.01.2016  составляли 0,0 тыс. рублей, списано в течение года на нужды учреждения канцелярских принадлежностей  на 8,8 тыс. рублей,  остатки нефинансовых активов по  состоянию 01.01.2017 составили 0,0 тыс. рублей.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737ED">
        <w:rPr>
          <w:sz w:val="28"/>
          <w:szCs w:val="28"/>
        </w:rPr>
        <w:t>Согласно годового отчета за 201</w:t>
      </w:r>
      <w:r>
        <w:rPr>
          <w:sz w:val="28"/>
          <w:szCs w:val="28"/>
        </w:rPr>
        <w:t>7</w:t>
      </w:r>
      <w:r w:rsidRPr="002737ED">
        <w:rPr>
          <w:sz w:val="28"/>
          <w:szCs w:val="28"/>
        </w:rPr>
        <w:t xml:space="preserve"> год субвенция</w:t>
      </w:r>
      <w:r>
        <w:rPr>
          <w:sz w:val="28"/>
          <w:szCs w:val="28"/>
        </w:rPr>
        <w:t xml:space="preserve"> поступила в объеме 373,2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</w:t>
      </w:r>
      <w:r w:rsidRPr="002737ED">
        <w:rPr>
          <w:sz w:val="28"/>
          <w:szCs w:val="28"/>
        </w:rPr>
        <w:t xml:space="preserve"> использована в полном объеме </w:t>
      </w:r>
      <w:r>
        <w:rPr>
          <w:sz w:val="28"/>
          <w:szCs w:val="28"/>
        </w:rPr>
        <w:t>.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D73AA">
        <w:rPr>
          <w:sz w:val="28"/>
          <w:szCs w:val="28"/>
        </w:rPr>
        <w:t>юджетные средства направлены на следующие статьи расходов:</w:t>
      </w:r>
    </w:p>
    <w:p w:rsidR="00B309E0" w:rsidRPr="002737ED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737ED">
        <w:rPr>
          <w:sz w:val="28"/>
          <w:szCs w:val="28"/>
        </w:rPr>
        <w:t xml:space="preserve">-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(КВР 100) – </w:t>
      </w:r>
      <w:r>
        <w:rPr>
          <w:sz w:val="28"/>
          <w:szCs w:val="28"/>
        </w:rPr>
        <w:t>345,0</w:t>
      </w:r>
      <w:r w:rsidRPr="002737ED">
        <w:rPr>
          <w:sz w:val="28"/>
          <w:szCs w:val="28"/>
        </w:rPr>
        <w:t>тыс. рублей, из них заработная плата (КВР 121) составила 2</w:t>
      </w:r>
      <w:r>
        <w:rPr>
          <w:sz w:val="28"/>
          <w:szCs w:val="28"/>
        </w:rPr>
        <w:t>34,8 тыс. рублей, ( КВР-122)- иные выплаты – 40,5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  <w:r w:rsidRPr="002737ED">
        <w:rPr>
          <w:sz w:val="28"/>
          <w:szCs w:val="28"/>
        </w:rPr>
        <w:t xml:space="preserve">взносы по обязательному социальному страхованию (КВР 129)  - </w:t>
      </w:r>
      <w:r>
        <w:rPr>
          <w:sz w:val="28"/>
          <w:szCs w:val="28"/>
        </w:rPr>
        <w:t>69,7</w:t>
      </w:r>
      <w:r w:rsidRPr="002737ED">
        <w:rPr>
          <w:sz w:val="28"/>
          <w:szCs w:val="28"/>
        </w:rPr>
        <w:t>,0 тыс. рублей.</w:t>
      </w:r>
    </w:p>
    <w:p w:rsidR="00B309E0" w:rsidRPr="00D51B52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D51B52">
        <w:rPr>
          <w:sz w:val="28"/>
          <w:szCs w:val="28"/>
        </w:rPr>
        <w:t xml:space="preserve">- Закупка товаров, работ и услуг для государственных (муниципальных) нужд  (КВР-200) – </w:t>
      </w:r>
      <w:r>
        <w:rPr>
          <w:sz w:val="28"/>
          <w:szCs w:val="28"/>
        </w:rPr>
        <w:t>28,2</w:t>
      </w:r>
      <w:r w:rsidRPr="00D51B52">
        <w:rPr>
          <w:sz w:val="28"/>
          <w:szCs w:val="28"/>
        </w:rPr>
        <w:t xml:space="preserve"> тыс. рублей, из них: прочая закупка товаров, работ и услуг для государственных (муниципальных) нужд (КВР 244) – </w:t>
      </w:r>
      <w:r>
        <w:rPr>
          <w:sz w:val="28"/>
          <w:szCs w:val="28"/>
        </w:rPr>
        <w:t>28,2</w:t>
      </w:r>
      <w:r w:rsidRPr="00D51B52">
        <w:rPr>
          <w:sz w:val="28"/>
          <w:szCs w:val="28"/>
        </w:rPr>
        <w:t xml:space="preserve"> тыс. рублей (в том числе: </w:t>
      </w:r>
      <w:r>
        <w:rPr>
          <w:sz w:val="28"/>
          <w:szCs w:val="28"/>
        </w:rPr>
        <w:t>коммунальные услуги ( отопление)</w:t>
      </w:r>
      <w:r w:rsidRPr="00D51B52">
        <w:rPr>
          <w:sz w:val="28"/>
          <w:szCs w:val="28"/>
        </w:rPr>
        <w:t xml:space="preserve"> – </w:t>
      </w:r>
      <w:r>
        <w:rPr>
          <w:sz w:val="28"/>
          <w:szCs w:val="28"/>
        </w:rPr>
        <w:t>4,0</w:t>
      </w:r>
      <w:r w:rsidRPr="00D51B52">
        <w:rPr>
          <w:sz w:val="28"/>
          <w:szCs w:val="28"/>
        </w:rPr>
        <w:t xml:space="preserve"> тыс. рублей, приобретение расходных и хозяйственных материалов –</w:t>
      </w:r>
      <w:r>
        <w:rPr>
          <w:sz w:val="28"/>
          <w:szCs w:val="28"/>
        </w:rPr>
        <w:t>3,7</w:t>
      </w:r>
      <w:r w:rsidRPr="00D51B52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услуги связи -6,3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  <w:r>
        <w:rPr>
          <w:sz w:val="28"/>
          <w:szCs w:val="28"/>
        </w:rPr>
        <w:lastRenderedPageBreak/>
        <w:t>транспортные расходы 6,2 тыс.рублей, аренда- 8,0 тыс.рублей</w:t>
      </w:r>
      <w:r w:rsidRPr="00D51B52">
        <w:rPr>
          <w:sz w:val="28"/>
          <w:szCs w:val="28"/>
        </w:rPr>
        <w:t xml:space="preserve">. </w:t>
      </w:r>
    </w:p>
    <w:p w:rsidR="00B309E0" w:rsidRPr="00D51B52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D51B52">
        <w:rPr>
          <w:sz w:val="28"/>
          <w:szCs w:val="28"/>
        </w:rPr>
        <w:t xml:space="preserve">Анализ заработной платы </w:t>
      </w:r>
      <w:r w:rsidRPr="00A40A4B">
        <w:rPr>
          <w:sz w:val="28"/>
          <w:szCs w:val="28"/>
        </w:rPr>
        <w:t xml:space="preserve">(КВР 121) </w:t>
      </w:r>
      <w:r w:rsidRPr="00D51B52">
        <w:rPr>
          <w:sz w:val="28"/>
          <w:szCs w:val="28"/>
        </w:rPr>
        <w:t xml:space="preserve">показал следующее: 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5721E0">
        <w:rPr>
          <w:sz w:val="28"/>
          <w:szCs w:val="28"/>
        </w:rPr>
        <w:t>Штатн</w:t>
      </w:r>
      <w:r>
        <w:rPr>
          <w:sz w:val="28"/>
          <w:szCs w:val="28"/>
        </w:rPr>
        <w:t>ое</w:t>
      </w:r>
      <w:r w:rsidRPr="005721E0">
        <w:rPr>
          <w:sz w:val="28"/>
          <w:szCs w:val="28"/>
        </w:rPr>
        <w:t xml:space="preserve"> расписание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утверждено распоряжением администрации Мамаканского городского поселения  от 26.12.2016 № 146-р </w:t>
      </w:r>
      <w:r w:rsidRPr="005721E0">
        <w:rPr>
          <w:sz w:val="28"/>
          <w:szCs w:val="28"/>
        </w:rPr>
        <w:t xml:space="preserve"> заработная плата инспектору ВУС предусмотрена</w:t>
      </w:r>
      <w:proofErr w:type="gramEnd"/>
      <w:r w:rsidRPr="005721E0">
        <w:rPr>
          <w:sz w:val="28"/>
          <w:szCs w:val="28"/>
        </w:rPr>
        <w:t xml:space="preserve"> в сумме 16</w:t>
      </w:r>
      <w:r>
        <w:rPr>
          <w:sz w:val="28"/>
          <w:szCs w:val="28"/>
        </w:rPr>
        <w:t> 847,6</w:t>
      </w:r>
      <w:r w:rsidRPr="005721E0">
        <w:rPr>
          <w:sz w:val="28"/>
          <w:szCs w:val="28"/>
        </w:rPr>
        <w:t xml:space="preserve"> рублей в месяц, в том числе должностной оклад установлен в сумме 2 735,0 рублей. </w:t>
      </w:r>
      <w:r>
        <w:rPr>
          <w:sz w:val="28"/>
          <w:szCs w:val="28"/>
        </w:rPr>
        <w:t xml:space="preserve">Выслуга лет установлена в размере 30%, ежемесячное денежное поощрение – 1 оклад, надбавка за сложность и напряженность – 25%, премия в размере 25%., районный коэффициент в размере 70% </w:t>
      </w:r>
      <w:r w:rsidRPr="00153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 в соответствии с  </w:t>
      </w:r>
      <w:r w:rsidRPr="00153030">
        <w:rPr>
          <w:sz w:val="28"/>
          <w:szCs w:val="28"/>
        </w:rPr>
        <w:t xml:space="preserve"> решением Иркутского областного Совета народных депутатов от </w:t>
      </w:r>
      <w:r>
        <w:rPr>
          <w:sz w:val="28"/>
          <w:szCs w:val="28"/>
        </w:rPr>
        <w:t>17</w:t>
      </w:r>
      <w:r w:rsidRPr="0015303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53030">
        <w:rPr>
          <w:sz w:val="28"/>
          <w:szCs w:val="28"/>
        </w:rPr>
        <w:t>.1991 № 2</w:t>
      </w:r>
      <w:r>
        <w:rPr>
          <w:sz w:val="28"/>
          <w:szCs w:val="28"/>
        </w:rPr>
        <w:t>60</w:t>
      </w:r>
      <w:r w:rsidRPr="0015303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 районном регулировании заработной платы в Бодайбинском, </w:t>
      </w:r>
      <w:proofErr w:type="spellStart"/>
      <w:r>
        <w:rPr>
          <w:sz w:val="28"/>
          <w:szCs w:val="28"/>
        </w:rPr>
        <w:t>Казачинско-Ленском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Катангском</w:t>
      </w:r>
      <w:proofErr w:type="spellEnd"/>
      <w:r>
        <w:rPr>
          <w:sz w:val="28"/>
          <w:szCs w:val="28"/>
        </w:rPr>
        <w:t xml:space="preserve">. Киренском и </w:t>
      </w:r>
      <w:proofErr w:type="spellStart"/>
      <w:r>
        <w:rPr>
          <w:sz w:val="28"/>
          <w:szCs w:val="28"/>
        </w:rPr>
        <w:t>Мамаск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Чуйском районах Иркутской области </w:t>
      </w:r>
      <w:r w:rsidRPr="0015303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1B5A21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Фактические начисления заработной платы в месяц составили 15 945,06 рублей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в Методике расчета к областному закону № 121-ОЗ, должностной оклад военно-учетного работника определен по таблице 65 приложение № 1 к  приказу Министерства обороны Российской Федерации от 23.04.2014 № 255 «О мерах по реализации в Вооруженных силах Российской Федерации Постановления Правительства Российской Федерации от 05.08.2008 № 583» и составляет  5 370,0 рублей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Приказом Министерства обороны Российской Федерации № 515 от 18.08.2016 «О внесении изменений в приложения № 1 и № 2  к приказу Министерства обороны Российской Федерации от 23.04.2014 № 255 «О мерах по реализации в Вооруженных силах Российской Федерации Постановления Правительства Российской Федерации от 05.08.2008 № 583» должностной оклад утвержден в размере 6 300,0 рублей. При этом порядок и условия оплаты труда инспектора ВУС устанавливается Мамаканским муниципальным образованием  в соответствии со ст.144 Трудового кодекса Российской Федерации. </w:t>
      </w:r>
    </w:p>
    <w:p w:rsidR="00B309E0" w:rsidRPr="002E2738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E2738">
        <w:rPr>
          <w:sz w:val="28"/>
          <w:szCs w:val="28"/>
        </w:rPr>
        <w:t>Согласно статье 135 Трудового кодекса Российской Федерации, заработная плата работнику устанавливается трудовым договором в соответствии с действующим у работодателя системами оплаты труда.</w:t>
      </w:r>
      <w:proofErr w:type="gramEnd"/>
    </w:p>
    <w:p w:rsidR="00B309E0" w:rsidRPr="002E2738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E2738">
        <w:rPr>
          <w:sz w:val="28"/>
          <w:szCs w:val="28"/>
        </w:rPr>
        <w:t xml:space="preserve">При этом оплата труда работников муниципальных учреждений устанавливается трудовыми договорами, соглашениями, локальными нормативными актами субъектов Российской Федерации и нормативными правовыми актами органов местного самоуправления (статья 144 Трудового кодекса Российской Федерации). 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E2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статьёй 133 Трудового кодекса РФ «месячная заработная плата работника, полностью отработавшего за этот период норму рабочего времени и выполнившего нормы труда (трудовые обязательства), не может быть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». Уровень </w:t>
      </w:r>
      <w:proofErr w:type="gramStart"/>
      <w:r>
        <w:rPr>
          <w:sz w:val="28"/>
          <w:szCs w:val="28"/>
        </w:rPr>
        <w:t>МРОТ</w:t>
      </w:r>
      <w:proofErr w:type="gramEnd"/>
      <w:r>
        <w:rPr>
          <w:sz w:val="28"/>
          <w:szCs w:val="28"/>
        </w:rPr>
        <w:t xml:space="preserve"> установленный Федеральным законом РФ и Региональным соглашением от 23.05.2016 «О минимальной заработной плате в Иркутской области на 2016 год»: 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01.01.2016 составлял 6204 рублей (ст. 1 Закона РФ от 19.06.2000 № 82-ФЗ О МРОТ),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01.07.2016 – 12652 рубля (ст. 1 Закона РФ от 19.06.2000 № 82-ФЗ О МРОТ.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Региональное соглашение от 23.05.2016 «О минимальной заработной плате в Иркутской области на 2016 год»),</w:t>
      </w:r>
      <w:proofErr w:type="gramEnd"/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01.10.2016 – 8259 рублей (Региональное соглашение от 23.05.2016 «О минимальной заработной плате в Иркутской области на 2016 год»).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2E2738">
        <w:rPr>
          <w:sz w:val="28"/>
          <w:szCs w:val="28"/>
        </w:rPr>
        <w:t xml:space="preserve">Должностной оклад и размер заработной платы инспектора ВУС устанавливаются в соответствии с  </w:t>
      </w:r>
      <w:r>
        <w:rPr>
          <w:sz w:val="28"/>
          <w:szCs w:val="28"/>
        </w:rPr>
        <w:t xml:space="preserve">Положением об оплате труда работников, замещающих должности, не являющиеся должностями муниципальной службы, и вспомогательного персонала администрации Мамаканского городского поселения, утвержденное распоряжением главы администрации Мамаканского городского поселения от 16.01.2012 № 7-р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и дополнениями) ( далее -  Положение об оплате труда № 7-р). </w:t>
      </w:r>
    </w:p>
    <w:p w:rsidR="00B309E0" w:rsidRPr="002E2738" w:rsidRDefault="00B309E0" w:rsidP="00B309E0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2E2738">
        <w:rPr>
          <w:b/>
          <w:i/>
          <w:sz w:val="28"/>
          <w:szCs w:val="28"/>
        </w:rPr>
        <w:t xml:space="preserve">Из этого следует, что размер заработной платы инспектора ВУС не соответствует требованиям ТК РФ и не учитывает приказы Министерства обороны Российской Федерации. </w:t>
      </w:r>
    </w:p>
    <w:p w:rsidR="00B309E0" w:rsidRDefault="00B309E0" w:rsidP="00B309E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отчетных </w:t>
      </w:r>
      <w:r w:rsidRPr="00A40A4B">
        <w:rPr>
          <w:sz w:val="28"/>
          <w:szCs w:val="28"/>
        </w:rPr>
        <w:t xml:space="preserve">данных начисление заработной платы инспектору ВУС за год по результатам составило </w:t>
      </w:r>
      <w:r>
        <w:rPr>
          <w:sz w:val="28"/>
          <w:szCs w:val="28"/>
        </w:rPr>
        <w:t>234 792,59</w:t>
      </w:r>
      <w:r w:rsidRPr="00A40A4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B309E0" w:rsidRDefault="00B309E0" w:rsidP="00B309E0">
      <w:pPr>
        <w:widowControl/>
        <w:ind w:firstLine="709"/>
        <w:jc w:val="both"/>
        <w:rPr>
          <w:sz w:val="28"/>
          <w:szCs w:val="28"/>
        </w:rPr>
      </w:pPr>
      <w:r w:rsidRPr="00A40A4B">
        <w:rPr>
          <w:sz w:val="28"/>
          <w:szCs w:val="28"/>
        </w:rPr>
        <w:t>Проверкой правильности начисления заработной платы</w:t>
      </w:r>
      <w:r>
        <w:rPr>
          <w:sz w:val="28"/>
          <w:szCs w:val="28"/>
        </w:rPr>
        <w:t xml:space="preserve"> нарушений не </w:t>
      </w:r>
      <w:r w:rsidRPr="00A40A4B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выявлено.</w:t>
      </w:r>
    </w:p>
    <w:p w:rsidR="00B309E0" w:rsidRPr="009A28C1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E67A40">
        <w:rPr>
          <w:sz w:val="28"/>
          <w:szCs w:val="28"/>
        </w:rPr>
        <w:t xml:space="preserve">По КВР 122 «Иные выплаты персоналу государственных (муниципальных) органов, за исключением фонда оплаты труда» исполнение составило </w:t>
      </w:r>
      <w:r>
        <w:rPr>
          <w:sz w:val="28"/>
          <w:szCs w:val="28"/>
        </w:rPr>
        <w:t>40,5тыс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DA30D7">
        <w:rPr>
          <w:sz w:val="28"/>
          <w:szCs w:val="28"/>
        </w:rPr>
        <w:t xml:space="preserve">. По данной статье расходов произведена компенсация расходов на оплату стоимости проезда к месту использования отпуска, </w:t>
      </w:r>
      <w:proofErr w:type="gramStart"/>
      <w:r w:rsidRPr="00DA30D7">
        <w:rPr>
          <w:sz w:val="28"/>
          <w:szCs w:val="28"/>
        </w:rPr>
        <w:t>г</w:t>
      </w:r>
      <w:proofErr w:type="gramEnd"/>
      <w:r w:rsidRPr="00DA30D7">
        <w:rPr>
          <w:sz w:val="28"/>
          <w:szCs w:val="28"/>
        </w:rPr>
        <w:t xml:space="preserve">. </w:t>
      </w:r>
      <w:r>
        <w:rPr>
          <w:sz w:val="28"/>
          <w:szCs w:val="28"/>
        </w:rPr>
        <w:t>Новосибирск</w:t>
      </w:r>
      <w:r w:rsidRPr="00DA30D7">
        <w:rPr>
          <w:sz w:val="28"/>
          <w:szCs w:val="28"/>
        </w:rPr>
        <w:t>, и обратно.</w:t>
      </w:r>
      <w:r w:rsidRPr="00B04B62">
        <w:rPr>
          <w:i/>
          <w:sz w:val="28"/>
          <w:szCs w:val="28"/>
        </w:rPr>
        <w:t xml:space="preserve"> </w:t>
      </w:r>
      <w:proofErr w:type="gramStart"/>
      <w:r w:rsidRPr="009A28C1">
        <w:rPr>
          <w:sz w:val="28"/>
          <w:szCs w:val="28"/>
        </w:rPr>
        <w:t xml:space="preserve">Оплата произведена на основании распоряжения Администрации </w:t>
      </w:r>
      <w:r>
        <w:rPr>
          <w:sz w:val="28"/>
          <w:szCs w:val="28"/>
        </w:rPr>
        <w:t xml:space="preserve">Мамаканского городского поселения </w:t>
      </w:r>
      <w:r w:rsidRPr="009A28C1">
        <w:rPr>
          <w:sz w:val="28"/>
          <w:szCs w:val="28"/>
        </w:rPr>
        <w:t xml:space="preserve"> от </w:t>
      </w:r>
      <w:r>
        <w:rPr>
          <w:sz w:val="28"/>
          <w:szCs w:val="28"/>
        </w:rPr>
        <w:t>23.05.2017</w:t>
      </w:r>
      <w:r w:rsidRPr="009A28C1">
        <w:rPr>
          <w:sz w:val="28"/>
          <w:szCs w:val="28"/>
        </w:rPr>
        <w:t xml:space="preserve"> № 5</w:t>
      </w:r>
      <w:r>
        <w:rPr>
          <w:sz w:val="28"/>
          <w:szCs w:val="28"/>
        </w:rPr>
        <w:t>3-к</w:t>
      </w:r>
      <w:r w:rsidRPr="009A28C1">
        <w:rPr>
          <w:sz w:val="28"/>
          <w:szCs w:val="28"/>
        </w:rPr>
        <w:t>, в соответствии с «</w:t>
      </w:r>
      <w:r>
        <w:rPr>
          <w:sz w:val="28"/>
          <w:szCs w:val="28"/>
        </w:rPr>
        <w:t xml:space="preserve">Положением </w:t>
      </w:r>
      <w:r w:rsidRPr="009A28C1">
        <w:rPr>
          <w:sz w:val="28"/>
          <w:szCs w:val="28"/>
        </w:rPr>
        <w:t xml:space="preserve"> о компенсации расходов на оплату стоимости проезда к месту использования отпуска и обратно</w:t>
      </w:r>
      <w:r>
        <w:rPr>
          <w:sz w:val="28"/>
          <w:szCs w:val="28"/>
        </w:rPr>
        <w:t xml:space="preserve"> и провозу багажа муниципальным служащим, работникам, замещающим должности, не являющиеся должностями муниципальной службы и вспомогательного персонала администрации </w:t>
      </w:r>
      <w:proofErr w:type="spellStart"/>
      <w:r>
        <w:rPr>
          <w:sz w:val="28"/>
          <w:szCs w:val="28"/>
        </w:rPr>
        <w:t>Мамаканкого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A28C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9A28C1">
        <w:rPr>
          <w:sz w:val="28"/>
          <w:szCs w:val="28"/>
        </w:rPr>
        <w:t xml:space="preserve">утвержденным </w:t>
      </w:r>
      <w:r w:rsidRPr="007E1877">
        <w:rPr>
          <w:sz w:val="28"/>
          <w:szCs w:val="28"/>
        </w:rPr>
        <w:t xml:space="preserve">распоряжением администрации </w:t>
      </w:r>
      <w:r>
        <w:rPr>
          <w:sz w:val="28"/>
          <w:szCs w:val="28"/>
        </w:rPr>
        <w:t xml:space="preserve"> Мамаканского городского поселения </w:t>
      </w:r>
      <w:r w:rsidRPr="007E1877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7E1877">
        <w:rPr>
          <w:sz w:val="28"/>
          <w:szCs w:val="28"/>
        </w:rPr>
        <w:t xml:space="preserve">.05.2012 № </w:t>
      </w:r>
      <w:r>
        <w:rPr>
          <w:sz w:val="28"/>
          <w:szCs w:val="28"/>
        </w:rPr>
        <w:t>61-р</w:t>
      </w:r>
      <w:r w:rsidRPr="007E1877">
        <w:rPr>
          <w:sz w:val="28"/>
          <w:szCs w:val="28"/>
        </w:rPr>
        <w:t>,</w:t>
      </w:r>
      <w:r w:rsidRPr="009A28C1">
        <w:rPr>
          <w:sz w:val="28"/>
          <w:szCs w:val="28"/>
        </w:rPr>
        <w:t xml:space="preserve"> согласно предоставленным</w:t>
      </w:r>
      <w:proofErr w:type="gramEnd"/>
      <w:r w:rsidRPr="009A28C1">
        <w:rPr>
          <w:sz w:val="28"/>
          <w:szCs w:val="28"/>
        </w:rPr>
        <w:t xml:space="preserve"> проездным документам</w:t>
      </w:r>
      <w:r>
        <w:rPr>
          <w:sz w:val="28"/>
          <w:szCs w:val="28"/>
        </w:rPr>
        <w:t xml:space="preserve"> к авансовому отчету</w:t>
      </w:r>
      <w:r w:rsidRPr="009A28C1">
        <w:rPr>
          <w:sz w:val="28"/>
          <w:szCs w:val="28"/>
        </w:rPr>
        <w:t>.</w:t>
      </w:r>
    </w:p>
    <w:p w:rsidR="00B309E0" w:rsidRDefault="00B309E0" w:rsidP="00B309E0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D6546E">
        <w:rPr>
          <w:sz w:val="28"/>
          <w:szCs w:val="28"/>
        </w:rPr>
        <w:t xml:space="preserve">Анализ расходов, произведенных по </w:t>
      </w:r>
      <w:r w:rsidRPr="00D133E7">
        <w:rPr>
          <w:sz w:val="28"/>
          <w:szCs w:val="28"/>
        </w:rPr>
        <w:t>КВР 244 «Прочая закупка товаров, работ и услуг для государственных (муниципальных) нужд»</w:t>
      </w:r>
      <w:r w:rsidRPr="00D6546E">
        <w:rPr>
          <w:sz w:val="28"/>
          <w:szCs w:val="28"/>
        </w:rPr>
        <w:t xml:space="preserve"> показал:  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 w:rsidRPr="00AA52C8">
        <w:rPr>
          <w:sz w:val="28"/>
          <w:szCs w:val="28"/>
        </w:rPr>
        <w:t xml:space="preserve">По  КОСГУ </w:t>
      </w:r>
      <w:r>
        <w:rPr>
          <w:sz w:val="28"/>
          <w:szCs w:val="28"/>
        </w:rPr>
        <w:t>221, оплачены услуги связ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абонентская плата за телефон) на сумму 6,3 тыс.рублей по муниципальному контракту от 06.02.2017 № 0257/18;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КОСГУ 222, оплата проезда в военкомат г. Бодайбо и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района в сумме 6,2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. </w:t>
      </w:r>
      <w:r w:rsidRPr="009A28C1">
        <w:rPr>
          <w:sz w:val="28"/>
          <w:szCs w:val="28"/>
        </w:rPr>
        <w:t>Оплата произведена на осно</w:t>
      </w:r>
      <w:r>
        <w:rPr>
          <w:sz w:val="28"/>
          <w:szCs w:val="28"/>
        </w:rPr>
        <w:t>вании распоряжения администрации Мамаканского городского поселения от 27.03.2017 № 36-р от 26.04.2017 № 46-р, от 25.09.2017 № 106-р, согласно представленным проездным документам к авансовому отчету.;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КОСГУ 223, оплата коммунальных услуг ( отопление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 сумму 4,0 тыс.рублей по договору теплоснабжения № 1/17-Т/2 /64 от 03.07.2017. 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</w:t>
      </w:r>
      <w:r w:rsidRPr="00140F93">
        <w:rPr>
          <w:sz w:val="28"/>
          <w:szCs w:val="28"/>
        </w:rPr>
        <w:t xml:space="preserve">расчете расходов на одного инспектора ВУС на содержание одного работника военно-учетного стола по </w:t>
      </w:r>
      <w:proofErr w:type="spellStart"/>
      <w:r w:rsidRPr="00140F93">
        <w:rPr>
          <w:sz w:val="28"/>
          <w:szCs w:val="28"/>
        </w:rPr>
        <w:t>Мамаканскому</w:t>
      </w:r>
      <w:proofErr w:type="spellEnd"/>
      <w:r w:rsidRPr="00140F93">
        <w:rPr>
          <w:sz w:val="28"/>
          <w:szCs w:val="28"/>
        </w:rPr>
        <w:t xml:space="preserve"> муниципальному образованию</w:t>
      </w:r>
      <w:r>
        <w:rPr>
          <w:sz w:val="28"/>
          <w:szCs w:val="28"/>
        </w:rPr>
        <w:t xml:space="preserve"> расходы на коммунальные услуги составляют 26,3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с учетом затрат по холодному водоснабжению, по </w:t>
      </w:r>
      <w:proofErr w:type="spellStart"/>
      <w:r>
        <w:rPr>
          <w:sz w:val="28"/>
          <w:szCs w:val="28"/>
        </w:rPr>
        <w:t>воотведению</w:t>
      </w:r>
      <w:proofErr w:type="spellEnd"/>
      <w:r>
        <w:rPr>
          <w:sz w:val="28"/>
          <w:szCs w:val="28"/>
        </w:rPr>
        <w:t>, по электроэнергии, по сбору , вывозу ТБО  и утилизация ТБО на свалке;</w:t>
      </w:r>
    </w:p>
    <w:p w:rsidR="00B309E0" w:rsidRPr="00F15808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Pr="00F15808">
        <w:rPr>
          <w:sz w:val="28"/>
          <w:szCs w:val="28"/>
        </w:rPr>
        <w:t xml:space="preserve"> КОСГУ 340 приобретены канцелярские товары на сумму</w:t>
      </w:r>
      <w:r>
        <w:rPr>
          <w:sz w:val="28"/>
          <w:szCs w:val="28"/>
        </w:rPr>
        <w:t xml:space="preserve"> 3,7</w:t>
      </w:r>
      <w:r w:rsidRPr="00F15808">
        <w:rPr>
          <w:sz w:val="28"/>
          <w:szCs w:val="28"/>
        </w:rPr>
        <w:t xml:space="preserve"> тыс. рублей, в том числе товары приобретены: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AA52C8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договору купли-продажи № 71 от 14.10.2017 сумму 1,2 тыс. рублей (</w:t>
      </w:r>
      <w:r w:rsidRPr="00F15808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Головацкий</w:t>
      </w:r>
      <w:proofErr w:type="spellEnd"/>
      <w:r>
        <w:rPr>
          <w:sz w:val="28"/>
          <w:szCs w:val="28"/>
        </w:rPr>
        <w:t xml:space="preserve">  В.В.);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AA52C8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договору купли-продажи № 105 от 30.11.2017 сумму 2,5 тыс. рублей (</w:t>
      </w:r>
      <w:r w:rsidRPr="00F15808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Головацкий</w:t>
      </w:r>
      <w:proofErr w:type="spellEnd"/>
      <w:r>
        <w:rPr>
          <w:sz w:val="28"/>
          <w:szCs w:val="28"/>
        </w:rPr>
        <w:t xml:space="preserve">  В.В.);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оборотной ведомости по нефинансовым активам (Ф.0504035) за 2017 год   остатки нефинансовых активов по  состоянию на 01.01.2017  составляли 0,0 тыс. рублей, списано в течение года на нужды учреждения канцелярских принадлежностей  на 3,7 тыс. рублей,  остатки нефинансовых активов по  состоянию 01.01.2018 составили 0,0 тыс. рублей.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КОСГУ 224, оплата аренды помещения  в сумме 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согласно договора аренды нежилого помещения  от 01.01.2017 № б/н.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в аренду муниципального имущества определен Положением о порядке сдачи в аренду и безвозмездное пользование объектов муниципальной собственности муниципального образования Мамаканское городское поселение, утвержденного Решением Думы Мамаканского городского поселения от 04.03.2010 № 1-3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Положение № 1-3).</w:t>
      </w:r>
    </w:p>
    <w:p w:rsidR="00B309E0" w:rsidRPr="000B5EA2" w:rsidRDefault="00B309E0" w:rsidP="00B309E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Пунктом 3.2 договора аренды нежилого помещения  от 01.01.2017 № б/н (далее – договор от 01.01.2017 № б/н) установлено, что арендатор оплачивает арендную плату в размере 9 143,90 рублей в год, в месяц 761,99 рублей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1523,98*6*12).  </w:t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1.3. договора  от 01.01.2017 № б/н общая площадь сдаваемого в аренду объекта 6,0 кв.м. Платежным поручением № 727875 от 27.09.2017 арендная плата оплачена в сумме 8000,00 рублей. Следует отметить, что в </w:t>
      </w:r>
      <w:r w:rsidRPr="00140F93">
        <w:rPr>
          <w:sz w:val="28"/>
          <w:szCs w:val="28"/>
        </w:rPr>
        <w:t xml:space="preserve">расчете расходов на одного инспектора ВУС на содержание одного работника военно-учетного стола по </w:t>
      </w:r>
      <w:proofErr w:type="spellStart"/>
      <w:r w:rsidRPr="00140F93">
        <w:rPr>
          <w:sz w:val="28"/>
          <w:szCs w:val="28"/>
        </w:rPr>
        <w:t>Мамаканскому</w:t>
      </w:r>
      <w:proofErr w:type="spellEnd"/>
      <w:r w:rsidRPr="00140F93">
        <w:rPr>
          <w:sz w:val="28"/>
          <w:szCs w:val="28"/>
        </w:rPr>
        <w:t xml:space="preserve"> муниципальному образованию</w:t>
      </w:r>
      <w:r>
        <w:rPr>
          <w:sz w:val="28"/>
          <w:szCs w:val="28"/>
        </w:rPr>
        <w:t xml:space="preserve"> на 2017 год  расходы на аренду  составили  6368,9 рублей в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месяц 530,74 рубля из расчета 8,5 кв.м ( 62,44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за 1 кв.м.*8,5 кв.м.*12). </w:t>
      </w:r>
      <w:r w:rsidRPr="000B5EA2">
        <w:rPr>
          <w:b/>
          <w:sz w:val="28"/>
          <w:szCs w:val="28"/>
        </w:rPr>
        <w:t xml:space="preserve">В </w:t>
      </w:r>
      <w:proofErr w:type="gramStart"/>
      <w:r w:rsidRPr="000B5EA2">
        <w:rPr>
          <w:b/>
          <w:sz w:val="28"/>
          <w:szCs w:val="28"/>
        </w:rPr>
        <w:t>данном</w:t>
      </w:r>
      <w:proofErr w:type="gramEnd"/>
      <w:r w:rsidRPr="000B5EA2">
        <w:rPr>
          <w:b/>
          <w:sz w:val="28"/>
          <w:szCs w:val="28"/>
        </w:rPr>
        <w:t xml:space="preserve"> случаи</w:t>
      </w:r>
      <w:r>
        <w:rPr>
          <w:b/>
          <w:sz w:val="28"/>
          <w:szCs w:val="28"/>
        </w:rPr>
        <w:t>,</w:t>
      </w:r>
      <w:r w:rsidRPr="000B5EA2">
        <w:rPr>
          <w:b/>
          <w:sz w:val="28"/>
          <w:szCs w:val="28"/>
        </w:rPr>
        <w:t xml:space="preserve"> показатели расчета арендной платы в месяц, в год и количество квадратных метров не соответствуют друг другу.</w:t>
      </w:r>
    </w:p>
    <w:p w:rsidR="00B309E0" w:rsidRDefault="00B309E0" w:rsidP="00B309E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 w:themeFill="background1"/>
        </w:rPr>
      </w:pPr>
      <w:proofErr w:type="gramStart"/>
      <w:r>
        <w:rPr>
          <w:sz w:val="28"/>
          <w:szCs w:val="28"/>
        </w:rPr>
        <w:t>Договор аренды нежилого помещения от 01.01.2017 № б/н заключен администрацией Мамаканского городского поселения с инспектором по первичному воинскому учету граждан, в лице З., действующей на основании трудового договора от 07.06.2013 № 86 без проведения конкурсов или аукционов с учетом норм  ч.14.ч.1. ст. 17.</w:t>
      </w:r>
      <w:r w:rsidRPr="00FA6A0F">
        <w:rPr>
          <w:sz w:val="28"/>
          <w:szCs w:val="28"/>
          <w:shd w:val="clear" w:color="auto" w:fill="FFFFFF" w:themeFill="background1"/>
        </w:rPr>
        <w:t xml:space="preserve">1 </w:t>
      </w:r>
      <w:r w:rsidRPr="00DC55D6">
        <w:rPr>
          <w:sz w:val="28"/>
          <w:szCs w:val="28"/>
          <w:shd w:val="clear" w:color="auto" w:fill="FFFFFF" w:themeFill="background1"/>
        </w:rPr>
        <w:t>Федерального закона от 26.07.2006 N 135-ФЗ "О защите конкуренции" (далее — Закон N 135-ФЗ)</w:t>
      </w:r>
      <w:r>
        <w:rPr>
          <w:sz w:val="28"/>
          <w:szCs w:val="28"/>
          <w:shd w:val="clear" w:color="auto" w:fill="FFFFFF" w:themeFill="background1"/>
        </w:rPr>
        <w:t>.</w:t>
      </w:r>
      <w:proofErr w:type="gramEnd"/>
    </w:p>
    <w:p w:rsidR="00B309E0" w:rsidRDefault="00B309E0" w:rsidP="00B309E0">
      <w:pPr>
        <w:widowControl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       Однако</w:t>
      </w:r>
      <w:proofErr w:type="gramStart"/>
      <w:r>
        <w:rPr>
          <w:sz w:val="28"/>
          <w:szCs w:val="28"/>
          <w:shd w:val="clear" w:color="auto" w:fill="FFFFFF" w:themeFill="background1"/>
        </w:rPr>
        <w:t>,</w:t>
      </w:r>
      <w:proofErr w:type="gramEnd"/>
      <w:r>
        <w:rPr>
          <w:sz w:val="28"/>
          <w:szCs w:val="28"/>
          <w:shd w:val="clear" w:color="auto" w:fill="FFFFFF" w:themeFill="background1"/>
        </w:rPr>
        <w:t xml:space="preserve"> </w:t>
      </w:r>
      <w:r w:rsidRPr="00DC55D6">
        <w:rPr>
          <w:rFonts w:ascii="PT Serif" w:hAnsi="PT Serif"/>
          <w:color w:val="6D6D6D"/>
          <w:sz w:val="24"/>
          <w:szCs w:val="24"/>
        </w:rPr>
        <w:t xml:space="preserve"> </w:t>
      </w:r>
      <w:r w:rsidRPr="00DC55D6">
        <w:rPr>
          <w:sz w:val="28"/>
          <w:szCs w:val="28"/>
        </w:rPr>
        <w:t>Закон N 135-ФЗ</w:t>
      </w:r>
      <w:r w:rsidRPr="00DC55D6">
        <w:rPr>
          <w:rFonts w:ascii="PT Serif" w:hAnsi="PT Serif"/>
          <w:color w:val="6D6D6D"/>
          <w:sz w:val="24"/>
          <w:szCs w:val="24"/>
        </w:rPr>
        <w:t xml:space="preserve"> </w:t>
      </w:r>
      <w:r w:rsidRPr="00FA6A0F">
        <w:rPr>
          <w:sz w:val="28"/>
          <w:szCs w:val="28"/>
        </w:rPr>
        <w:t>распространяется на отношения, которые связаны с защитой конкуренции, в том числе с предупреждением и пресечением монополистической деятельности и недобросовестной конкуренции, и в которых участвуют российские юридические лица и иностранные юридические лица, организации,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физические лица, в том числе индивидуальные предприниматели</w:t>
      </w:r>
      <w:r>
        <w:rPr>
          <w:sz w:val="28"/>
          <w:szCs w:val="28"/>
        </w:rPr>
        <w:t xml:space="preserve"> </w:t>
      </w:r>
      <w:r w:rsidRPr="00FA6A0F">
        <w:rPr>
          <w:sz w:val="28"/>
          <w:szCs w:val="28"/>
        </w:rPr>
        <w:t xml:space="preserve"> </w:t>
      </w:r>
      <w:r w:rsidRPr="00DC55D6">
        <w:rPr>
          <w:sz w:val="28"/>
          <w:szCs w:val="28"/>
        </w:rPr>
        <w:t>(</w:t>
      </w:r>
      <w:proofErr w:type="gramStart"/>
      <w:r w:rsidRPr="00DC55D6">
        <w:rPr>
          <w:sz w:val="28"/>
          <w:szCs w:val="28"/>
        </w:rPr>
        <w:t>ч</w:t>
      </w:r>
      <w:proofErr w:type="gramEnd"/>
      <w:r w:rsidRPr="00DC55D6">
        <w:rPr>
          <w:sz w:val="28"/>
          <w:szCs w:val="28"/>
        </w:rPr>
        <w:t xml:space="preserve">. 1 ст. 3 Закона </w:t>
      </w:r>
      <w:r w:rsidRPr="00DC55D6">
        <w:rPr>
          <w:sz w:val="28"/>
          <w:szCs w:val="28"/>
        </w:rPr>
        <w:lastRenderedPageBreak/>
        <w:t>N 135-ФЗ).</w:t>
      </w:r>
      <w:r>
        <w:rPr>
          <w:sz w:val="28"/>
          <w:szCs w:val="28"/>
        </w:rPr>
        <w:t xml:space="preserve"> </w:t>
      </w:r>
      <w:r w:rsidRPr="00DC55D6">
        <w:rPr>
          <w:sz w:val="28"/>
          <w:szCs w:val="28"/>
        </w:rPr>
        <w:t xml:space="preserve">Пункт 7 ст. 4 Закона N 135-ФЗ определяет конкуренцию как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 </w:t>
      </w:r>
      <w:proofErr w:type="gramStart"/>
      <w:r w:rsidRPr="00DC55D6">
        <w:rPr>
          <w:sz w:val="28"/>
          <w:szCs w:val="28"/>
        </w:rPr>
        <w:t>В круг хозяйствующих субъектов согласно п. 5</w:t>
      </w:r>
      <w:r>
        <w:rPr>
          <w:sz w:val="28"/>
          <w:szCs w:val="28"/>
        </w:rPr>
        <w:t xml:space="preserve"> ст.4 Закона  </w:t>
      </w:r>
      <w:r w:rsidRPr="00DC55D6">
        <w:rPr>
          <w:sz w:val="28"/>
          <w:szCs w:val="28"/>
        </w:rPr>
        <w:t>N 135-ФЗ</w:t>
      </w:r>
      <w:r>
        <w:rPr>
          <w:sz w:val="28"/>
          <w:szCs w:val="28"/>
        </w:rPr>
        <w:t xml:space="preserve"> </w:t>
      </w:r>
      <w:r w:rsidRPr="00DC55D6">
        <w:rPr>
          <w:sz w:val="28"/>
          <w:szCs w:val="28"/>
        </w:rPr>
        <w:t xml:space="preserve">включены коммерческие организации, некоммерческие организации, осуществляющие деятельность, приносящую им доход, индивидуальные предприниматели, иные физические лица, не зарегистрированные в качестве индивидуального предпринимателя, но осуществляющие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</w:t>
      </w:r>
      <w:proofErr w:type="spellStart"/>
      <w:r w:rsidRPr="00DC55D6">
        <w:rPr>
          <w:sz w:val="28"/>
          <w:szCs w:val="28"/>
        </w:rPr>
        <w:t>саморегулируемой</w:t>
      </w:r>
      <w:proofErr w:type="spellEnd"/>
      <w:r w:rsidRPr="00DC55D6">
        <w:rPr>
          <w:sz w:val="28"/>
          <w:szCs w:val="28"/>
        </w:rPr>
        <w:t xml:space="preserve"> организации.</w:t>
      </w:r>
      <w:proofErr w:type="gramEnd"/>
    </w:p>
    <w:p w:rsidR="00B309E0" w:rsidRDefault="00B309E0" w:rsidP="00B309E0">
      <w:pPr>
        <w:widowControl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        В данном случаи инспектор по первичному воинскому учету граждан, в лице З., с которым заключен договор аренды нежилого помещения от 01.01.2017 № б/н </w:t>
      </w:r>
      <w:r w:rsidRPr="00D402CE">
        <w:rPr>
          <w:b/>
          <w:sz w:val="28"/>
          <w:szCs w:val="28"/>
          <w:shd w:val="clear" w:color="auto" w:fill="FFFFFF" w:themeFill="background1"/>
        </w:rPr>
        <w:t xml:space="preserve">не отвечает критериям хозяйствующих субъектов, предусмотренных п.5 </w:t>
      </w:r>
      <w:proofErr w:type="gramStart"/>
      <w:r w:rsidRPr="00D402CE">
        <w:rPr>
          <w:b/>
          <w:sz w:val="28"/>
          <w:szCs w:val="28"/>
          <w:shd w:val="clear" w:color="auto" w:fill="FFFFFF" w:themeFill="background1"/>
        </w:rPr>
        <w:t>ст</w:t>
      </w:r>
      <w:proofErr w:type="gramEnd"/>
      <w:r w:rsidRPr="00D402CE">
        <w:rPr>
          <w:b/>
          <w:sz w:val="28"/>
          <w:szCs w:val="28"/>
          <w:shd w:val="clear" w:color="auto" w:fill="FFFFFF" w:themeFill="background1"/>
        </w:rPr>
        <w:t>,4 Федерального закона № 135-ФЗ.</w:t>
      </w:r>
    </w:p>
    <w:p w:rsidR="00B309E0" w:rsidRDefault="00B309E0" w:rsidP="00B309E0">
      <w:pPr>
        <w:widowControl/>
        <w:jc w:val="both"/>
        <w:rPr>
          <w:b/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ab/>
      </w:r>
      <w:proofErr w:type="gramStart"/>
      <w:r w:rsidRPr="00D402CE">
        <w:rPr>
          <w:b/>
          <w:sz w:val="28"/>
          <w:szCs w:val="28"/>
        </w:rPr>
        <w:t xml:space="preserve">Вышеуказанные доводы свидетельствуют о том, что Договор аренды нежилого помещения от 01.01.2017 № б/н заключен администрацией Мамаканского городского поселения с инспектором по первичному воинскому учету граждан в лице </w:t>
      </w:r>
      <w:proofErr w:type="spellStart"/>
      <w:r w:rsidRPr="00D402CE">
        <w:rPr>
          <w:b/>
          <w:sz w:val="28"/>
          <w:szCs w:val="28"/>
        </w:rPr>
        <w:t>Завозиной</w:t>
      </w:r>
      <w:proofErr w:type="spellEnd"/>
      <w:r w:rsidRPr="00D402CE">
        <w:rPr>
          <w:b/>
          <w:sz w:val="28"/>
          <w:szCs w:val="28"/>
        </w:rPr>
        <w:t xml:space="preserve"> Татьяны Михайловны, действующей на основании трудового договора от 07.06.2013 № 86 в нарушении норм федерального закона </w:t>
      </w:r>
      <w:r w:rsidRPr="00DC55D6">
        <w:rPr>
          <w:b/>
          <w:sz w:val="28"/>
          <w:szCs w:val="28"/>
          <w:shd w:val="clear" w:color="auto" w:fill="FFFFFF" w:themeFill="background1"/>
        </w:rPr>
        <w:t>от 26.07.2006 N 135-ФЗ "О защите конкуренции"</w:t>
      </w:r>
      <w:r w:rsidRPr="00D402CE">
        <w:rPr>
          <w:b/>
          <w:sz w:val="28"/>
          <w:szCs w:val="28"/>
          <w:shd w:val="clear" w:color="auto" w:fill="FFFFFF" w:themeFill="background1"/>
        </w:rPr>
        <w:t xml:space="preserve">. </w:t>
      </w:r>
      <w:proofErr w:type="gramEnd"/>
    </w:p>
    <w:p w:rsidR="00F31CF9" w:rsidRPr="00AC094D" w:rsidRDefault="00B309E0" w:rsidP="00B309E0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ab/>
      </w:r>
      <w:r w:rsidRPr="00816D87">
        <w:rPr>
          <w:b/>
          <w:sz w:val="28"/>
          <w:szCs w:val="28"/>
          <w:shd w:val="clear" w:color="auto" w:fill="FFFFFF" w:themeFill="background1"/>
        </w:rPr>
        <w:t xml:space="preserve">Также следует отметить, при заключении договора аренды нежилого помещения от 01.01.2017 № б/н, администрация Мамаканского городского поселения руководствовалась  </w:t>
      </w:r>
      <w:r w:rsidRPr="00816D87">
        <w:rPr>
          <w:b/>
          <w:sz w:val="28"/>
          <w:szCs w:val="28"/>
        </w:rPr>
        <w:t xml:space="preserve">Положением о порядке сдачи в аренду и безвозмездное пользование объектов муниципальной собственности муниципального образования Мамаканское городское поселение, утвержденное Решением Думы Мамаканского городского поселения от 04.03.2010 № 1-3. В данном положение не учтены все  нормы  Федерального закона № 135 ФЗ, а именно ст.17.1, а также присутствуют ссылки на Федеральный закон утративший силу </w:t>
      </w:r>
      <w:proofErr w:type="gramStart"/>
      <w:r w:rsidRPr="00816D87">
        <w:rPr>
          <w:b/>
          <w:sz w:val="28"/>
          <w:szCs w:val="28"/>
        </w:rPr>
        <w:t xml:space="preserve">( </w:t>
      </w:r>
      <w:proofErr w:type="gramEnd"/>
      <w:r w:rsidRPr="00816D87">
        <w:rPr>
          <w:b/>
          <w:sz w:val="28"/>
          <w:szCs w:val="28"/>
        </w:rPr>
        <w:t>пункт 10 данного положения).</w:t>
      </w:r>
      <w:r>
        <w:rPr>
          <w:b/>
          <w:sz w:val="28"/>
          <w:szCs w:val="28"/>
        </w:rPr>
        <w:t xml:space="preserve"> Пунктом 2.6 Положения</w:t>
      </w:r>
      <w:r w:rsidRPr="006662B3">
        <w:rPr>
          <w:b/>
          <w:sz w:val="28"/>
          <w:szCs w:val="28"/>
        </w:rPr>
        <w:t xml:space="preserve"> об организации первичного воинского учета на территории Муниципальное образование Мамаканское городское поселение, утвержденное Постановлением администрации Мамаканского городского </w:t>
      </w:r>
      <w:r>
        <w:rPr>
          <w:b/>
          <w:sz w:val="28"/>
          <w:szCs w:val="28"/>
        </w:rPr>
        <w:t>поселения от 22.12.2014 № 120-п. при планировании расходов на осуществление первичного воинского учета не учтены затраты на аренду помещений.</w:t>
      </w: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63C12"/>
    <w:rsid w:val="001C6BA7"/>
    <w:rsid w:val="001F655D"/>
    <w:rsid w:val="002112C1"/>
    <w:rsid w:val="002B6934"/>
    <w:rsid w:val="004116CB"/>
    <w:rsid w:val="00487B5D"/>
    <w:rsid w:val="004F6FE8"/>
    <w:rsid w:val="00535F59"/>
    <w:rsid w:val="00553A9A"/>
    <w:rsid w:val="00585008"/>
    <w:rsid w:val="005C6BDB"/>
    <w:rsid w:val="005D25FB"/>
    <w:rsid w:val="00622875"/>
    <w:rsid w:val="00632985"/>
    <w:rsid w:val="00651D49"/>
    <w:rsid w:val="0066154C"/>
    <w:rsid w:val="007A17A8"/>
    <w:rsid w:val="007E4152"/>
    <w:rsid w:val="0088269B"/>
    <w:rsid w:val="009463B6"/>
    <w:rsid w:val="00980DB0"/>
    <w:rsid w:val="009815B7"/>
    <w:rsid w:val="009B12E2"/>
    <w:rsid w:val="00A1417D"/>
    <w:rsid w:val="00A23C98"/>
    <w:rsid w:val="00A36BF5"/>
    <w:rsid w:val="00AC0061"/>
    <w:rsid w:val="00AC094D"/>
    <w:rsid w:val="00B309E0"/>
    <w:rsid w:val="00BA056A"/>
    <w:rsid w:val="00BE7259"/>
    <w:rsid w:val="00BF63DE"/>
    <w:rsid w:val="00C518B2"/>
    <w:rsid w:val="00C5457F"/>
    <w:rsid w:val="00C701D4"/>
    <w:rsid w:val="00D933E2"/>
    <w:rsid w:val="00E26470"/>
    <w:rsid w:val="00E76980"/>
    <w:rsid w:val="00E836E5"/>
    <w:rsid w:val="00F31CF9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11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5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B309E0"/>
    <w:pPr>
      <w:widowControl/>
      <w:autoSpaceDE/>
      <w:autoSpaceDN/>
      <w:adjustRightInd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B309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30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309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B309E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5006FF885E0326CFEF21958ED6A8033837DAA41E4E2FDCBA876291A1A80C696C8BE4DE582E2740r82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4C0F3-AB39-4378-B619-4E12BBBB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Ольга</cp:lastModifiedBy>
  <cp:revision>3</cp:revision>
  <dcterms:created xsi:type="dcterms:W3CDTF">2018-12-03T07:37:00Z</dcterms:created>
  <dcterms:modified xsi:type="dcterms:W3CDTF">2018-12-03T07:43:00Z</dcterms:modified>
</cp:coreProperties>
</file>