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BE" w:rsidRDefault="00F30CBE" w:rsidP="0075235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</w:t>
      </w: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 проведения  совместного с </w:t>
      </w:r>
      <w:r>
        <w:rPr>
          <w:b/>
          <w:spacing w:val="-1"/>
          <w:sz w:val="28"/>
          <w:szCs w:val="28"/>
        </w:rPr>
        <w:t xml:space="preserve">Контрольно-счетной палатой Иркутской области  контрольного мероприятия </w:t>
      </w:r>
      <w:r w:rsidRPr="00F215F4">
        <w:rPr>
          <w:b/>
          <w:sz w:val="28"/>
          <w:szCs w:val="28"/>
        </w:rPr>
        <w:t>«Проверка законного и эффективного  (  экономного и результативного) использования средств областного и местных бюджетов, направленных на оплату проектных работ</w:t>
      </w:r>
      <w:proofErr w:type="gramStart"/>
      <w:r w:rsidRPr="00F215F4">
        <w:rPr>
          <w:b/>
          <w:sz w:val="28"/>
          <w:szCs w:val="28"/>
        </w:rPr>
        <w:t xml:space="preserve"> ,</w:t>
      </w:r>
      <w:proofErr w:type="gramEnd"/>
      <w:r w:rsidRPr="00F215F4">
        <w:rPr>
          <w:b/>
          <w:sz w:val="28"/>
          <w:szCs w:val="28"/>
        </w:rPr>
        <w:t xml:space="preserve"> услуг по проведению экспертизы в строительстве в 2016-2018 годах и истекшем периоде 2019 года</w:t>
      </w:r>
      <w:r>
        <w:rPr>
          <w:b/>
          <w:sz w:val="28"/>
          <w:szCs w:val="28"/>
        </w:rPr>
        <w:t>»</w:t>
      </w:r>
    </w:p>
    <w:p w:rsidR="00F30CBE" w:rsidRDefault="00F30CBE" w:rsidP="00752357">
      <w:pPr>
        <w:shd w:val="clear" w:color="auto" w:fill="FFFFFF"/>
        <w:ind w:right="2" w:firstLine="567"/>
        <w:jc w:val="center"/>
        <w:rPr>
          <w:b/>
          <w:spacing w:val="-2"/>
          <w:sz w:val="28"/>
          <w:szCs w:val="28"/>
        </w:rPr>
      </w:pPr>
    </w:p>
    <w:p w:rsidR="006C5793" w:rsidRPr="004C4A70" w:rsidRDefault="000F0F24" w:rsidP="00F30CBE">
      <w:pPr>
        <w:shd w:val="clear" w:color="auto" w:fill="FFFFFF"/>
        <w:jc w:val="both"/>
        <w:rPr>
          <w:spacing w:val="-2"/>
          <w:sz w:val="28"/>
          <w:szCs w:val="28"/>
        </w:rPr>
      </w:pPr>
      <w:r w:rsidRPr="004C4A70">
        <w:rPr>
          <w:rFonts w:eastAsia="Calibri"/>
          <w:bCs/>
          <w:sz w:val="28"/>
          <w:szCs w:val="28"/>
        </w:rPr>
        <w:t xml:space="preserve"> </w:t>
      </w:r>
      <w:r w:rsidR="00F30CBE" w:rsidRPr="004C4A70">
        <w:rPr>
          <w:rFonts w:eastAsia="Calibri"/>
          <w:bCs/>
          <w:sz w:val="28"/>
          <w:szCs w:val="28"/>
        </w:rPr>
        <w:t xml:space="preserve">           </w:t>
      </w:r>
      <w:r w:rsidRPr="004C4A70">
        <w:rPr>
          <w:rFonts w:eastAsia="Calibri"/>
          <w:bCs/>
          <w:sz w:val="28"/>
          <w:szCs w:val="28"/>
        </w:rPr>
        <w:t xml:space="preserve"> </w:t>
      </w:r>
      <w:r w:rsidR="00FF1893" w:rsidRPr="004C4A70">
        <w:rPr>
          <w:rFonts w:eastAsia="Calibri"/>
          <w:bCs/>
          <w:sz w:val="28"/>
          <w:szCs w:val="28"/>
        </w:rPr>
        <w:t>Контрольное мероприятие</w:t>
      </w:r>
      <w:r w:rsidR="006C5793" w:rsidRPr="004C4A70">
        <w:rPr>
          <w:rFonts w:eastAsia="Calibri"/>
          <w:bCs/>
          <w:sz w:val="28"/>
          <w:szCs w:val="28"/>
        </w:rPr>
        <w:t xml:space="preserve"> </w:t>
      </w:r>
      <w:r w:rsidR="00F30CBE" w:rsidRPr="004C4A70">
        <w:rPr>
          <w:bCs/>
          <w:spacing w:val="-1"/>
          <w:sz w:val="28"/>
          <w:szCs w:val="28"/>
        </w:rPr>
        <w:t xml:space="preserve">по результатам  проведения  совместного с </w:t>
      </w:r>
      <w:r w:rsidR="00F30CBE" w:rsidRPr="004C4A70">
        <w:rPr>
          <w:spacing w:val="-1"/>
          <w:sz w:val="28"/>
          <w:szCs w:val="28"/>
        </w:rPr>
        <w:t xml:space="preserve">Контрольно-счетной палатой Иркутской области  контрольного мероприятия </w:t>
      </w:r>
      <w:r w:rsidR="00F30CBE" w:rsidRPr="004C4A70">
        <w:rPr>
          <w:sz w:val="28"/>
          <w:szCs w:val="28"/>
        </w:rPr>
        <w:t>«Проверка законного и эффективного  (  экономного и результативного) использования средств областного и местных бюджетов, направленных на оплату проектных работ</w:t>
      </w:r>
      <w:proofErr w:type="gramStart"/>
      <w:r w:rsidR="00F30CBE" w:rsidRPr="004C4A70">
        <w:rPr>
          <w:sz w:val="28"/>
          <w:szCs w:val="28"/>
        </w:rPr>
        <w:t xml:space="preserve"> ,</w:t>
      </w:r>
      <w:proofErr w:type="gramEnd"/>
      <w:r w:rsidR="00F30CBE" w:rsidRPr="004C4A70">
        <w:rPr>
          <w:sz w:val="28"/>
          <w:szCs w:val="28"/>
        </w:rPr>
        <w:t xml:space="preserve"> услуг по проведению экспертизы в строительстве в 2016-2018 годах и истекшем периоде 2019 года» </w:t>
      </w:r>
      <w:r w:rsidRPr="004C4A70">
        <w:rPr>
          <w:sz w:val="28"/>
          <w:szCs w:val="28"/>
        </w:rPr>
        <w:t>проводилось на основании</w:t>
      </w:r>
      <w:r w:rsidR="00FF1893" w:rsidRPr="004C4A70">
        <w:rPr>
          <w:sz w:val="28"/>
          <w:szCs w:val="28"/>
        </w:rPr>
        <w:t xml:space="preserve"> </w:t>
      </w:r>
      <w:r w:rsidR="00F30CBE" w:rsidRPr="004C4A70">
        <w:rPr>
          <w:spacing w:val="-1"/>
          <w:sz w:val="28"/>
          <w:szCs w:val="28"/>
        </w:rPr>
        <w:t xml:space="preserve">Плана Ревизионной комиссии муниципального образования г. Бодайбо и района на 2019 год, </w:t>
      </w:r>
      <w:r w:rsidR="00F30CBE" w:rsidRPr="004C4A70">
        <w:rPr>
          <w:bCs/>
          <w:spacing w:val="-1"/>
          <w:sz w:val="28"/>
          <w:szCs w:val="28"/>
        </w:rPr>
        <w:t>распоряжения  председателя КСП Иркутской области  от 26.07.2019 № 36-П, распоряжения  и.о. председателя Ревизионной комиссии от  01.08.2019      №54-п,  распоряжения председателя Ревизионной комиссии от  12.09.2019 № 58-п, от 18.10.2019 № 70-п.</w:t>
      </w:r>
    </w:p>
    <w:p w:rsidR="00A262CA" w:rsidRPr="004C4A70" w:rsidRDefault="00FF1893" w:rsidP="00A262CA">
      <w:pPr>
        <w:shd w:val="clear" w:color="auto" w:fill="FFFFFF"/>
        <w:ind w:firstLine="709"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Объект контрольного мероприятия: </w:t>
      </w:r>
      <w:r w:rsidR="00F30CBE" w:rsidRPr="004C4A70">
        <w:rPr>
          <w:sz w:val="28"/>
          <w:szCs w:val="28"/>
        </w:rPr>
        <w:t xml:space="preserve">Муниципальное казенное учреждение «Управление капитального строительства администрации </w:t>
      </w:r>
      <w:proofErr w:type="gramStart"/>
      <w:r w:rsidR="00F30CBE" w:rsidRPr="004C4A70">
        <w:rPr>
          <w:sz w:val="28"/>
          <w:szCs w:val="28"/>
        </w:rPr>
        <w:t>г</w:t>
      </w:r>
      <w:proofErr w:type="gramEnd"/>
      <w:r w:rsidR="00F30CBE" w:rsidRPr="004C4A70">
        <w:rPr>
          <w:sz w:val="28"/>
          <w:szCs w:val="28"/>
        </w:rPr>
        <w:t>. Бодайбо и района», Администрация г. Бодайбо и района  (по необходимости).</w:t>
      </w:r>
      <w:r w:rsidR="00A262CA" w:rsidRPr="004C4A70">
        <w:rPr>
          <w:sz w:val="28"/>
          <w:szCs w:val="28"/>
        </w:rPr>
        <w:t xml:space="preserve"> </w:t>
      </w:r>
    </w:p>
    <w:p w:rsidR="00F30CBE" w:rsidRPr="004C4A70" w:rsidRDefault="00F30CBE" w:rsidP="00F30CBE">
      <w:pPr>
        <w:shd w:val="clear" w:color="auto" w:fill="FFFFFF"/>
        <w:tabs>
          <w:tab w:val="left" w:pos="293"/>
        </w:tabs>
        <w:jc w:val="both"/>
        <w:rPr>
          <w:bCs/>
          <w:spacing w:val="-3"/>
          <w:sz w:val="28"/>
          <w:szCs w:val="28"/>
        </w:rPr>
      </w:pPr>
      <w:r w:rsidRPr="004C4A70">
        <w:rPr>
          <w:sz w:val="28"/>
          <w:szCs w:val="28"/>
        </w:rPr>
        <w:t xml:space="preserve">           </w:t>
      </w:r>
      <w:r w:rsidR="00B161EB" w:rsidRPr="004C4A70">
        <w:rPr>
          <w:sz w:val="28"/>
          <w:szCs w:val="28"/>
        </w:rPr>
        <w:t>Цель контрольного мероприятия:</w:t>
      </w:r>
      <w:r w:rsidR="00B161EB" w:rsidRPr="004C4A70">
        <w:rPr>
          <w:bCs/>
          <w:spacing w:val="-3"/>
          <w:sz w:val="28"/>
          <w:szCs w:val="28"/>
        </w:rPr>
        <w:t xml:space="preserve"> </w:t>
      </w:r>
    </w:p>
    <w:p w:rsidR="00F30CBE" w:rsidRPr="004C4A70" w:rsidRDefault="00F30CBE" w:rsidP="00F30CBE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4C4A70">
        <w:rPr>
          <w:sz w:val="28"/>
          <w:szCs w:val="28"/>
        </w:rPr>
        <w:t>- провести анализ нормативн</w:t>
      </w:r>
      <w:proofErr w:type="gramStart"/>
      <w:r w:rsidRPr="004C4A70">
        <w:rPr>
          <w:sz w:val="28"/>
          <w:szCs w:val="28"/>
        </w:rPr>
        <w:t>о-</w:t>
      </w:r>
      <w:proofErr w:type="gramEnd"/>
      <w:r w:rsidRPr="004C4A70">
        <w:rPr>
          <w:sz w:val="28"/>
          <w:szCs w:val="28"/>
        </w:rPr>
        <w:t xml:space="preserve"> правового регулирования деятельности и расходных обязательств в сфере производства проектных работ, оказания услуг по проведению экспертизы в строительстве;</w:t>
      </w:r>
    </w:p>
    <w:p w:rsidR="00F30CBE" w:rsidRPr="004C4A70" w:rsidRDefault="00F30CBE" w:rsidP="00F30CBE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-провести проверку законного и эффективного (экономного и результативного) использования средств  местного бюджета, направленных на оплату проектных работ, услуг по проведению экспертизы в строительстве.  </w:t>
      </w:r>
    </w:p>
    <w:p w:rsidR="00F30CBE" w:rsidRPr="004C4A70" w:rsidRDefault="00F30CBE" w:rsidP="00F30CBE">
      <w:pPr>
        <w:shd w:val="clear" w:color="auto" w:fill="FFFFFF"/>
        <w:ind w:firstLine="709"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Контрольное мероприятие показало, бюджетные ассигнования на оплату проектных работ, услуг по проведению экспертизы  в строительстве за проверяемый период предусмотрены в муниципальной программе  «Строительство, реконструкция капитальные и текущие ремонты объектов муниципальной собственности муниципального образования г. Бодайбо и района на 2015-2020 годы», утвержденной  </w:t>
      </w:r>
      <w:r w:rsidRPr="004C4A70">
        <w:rPr>
          <w:sz w:val="28"/>
          <w:szCs w:val="28"/>
          <w:lang w:eastAsia="zh-CN"/>
        </w:rPr>
        <w:t xml:space="preserve">Постановлением  администрации г. Бодайбо и района </w:t>
      </w:r>
      <w:r w:rsidRPr="004C4A70">
        <w:rPr>
          <w:sz w:val="28"/>
          <w:szCs w:val="28"/>
        </w:rPr>
        <w:t xml:space="preserve">от 10.11.2014 № 515-п «Об утверждении муниципальной программы» </w:t>
      </w:r>
      <w:proofErr w:type="gramStart"/>
      <w:r w:rsidRPr="004C4A70">
        <w:rPr>
          <w:sz w:val="28"/>
          <w:szCs w:val="28"/>
        </w:rPr>
        <w:t xml:space="preserve">( </w:t>
      </w:r>
      <w:proofErr w:type="gramEnd"/>
      <w:r w:rsidRPr="004C4A70">
        <w:rPr>
          <w:sz w:val="28"/>
          <w:szCs w:val="28"/>
        </w:rPr>
        <w:t>с изменениями и дополнениями от 04.04.2019 № 56пп)  за счет средств бюджета муниципального образования г. Бодайбо и района в сумме 2083,8 тыс</w:t>
      </w:r>
      <w:proofErr w:type="gramStart"/>
      <w:r w:rsidRPr="004C4A70">
        <w:rPr>
          <w:sz w:val="28"/>
          <w:szCs w:val="28"/>
        </w:rPr>
        <w:t>.р</w:t>
      </w:r>
      <w:proofErr w:type="gramEnd"/>
      <w:r w:rsidRPr="004C4A70">
        <w:rPr>
          <w:sz w:val="28"/>
          <w:szCs w:val="28"/>
        </w:rPr>
        <w:t>ублей. Муниципальные контракты, договоры, договоры – подряда на выполнение проектных работ, услуг по проведению экспертизы в строительстве заключены в проверяемом периоде в общей сумме на 1688,2 тыс</w:t>
      </w:r>
      <w:proofErr w:type="gramStart"/>
      <w:r w:rsidRPr="004C4A70">
        <w:rPr>
          <w:sz w:val="28"/>
          <w:szCs w:val="28"/>
        </w:rPr>
        <w:t>.р</w:t>
      </w:r>
      <w:proofErr w:type="gramEnd"/>
      <w:r w:rsidRPr="004C4A70">
        <w:rPr>
          <w:sz w:val="28"/>
          <w:szCs w:val="28"/>
        </w:rPr>
        <w:t>ублей. Общая сумма расходов на 01.08.2019 составила 1411,4 тыс</w:t>
      </w:r>
      <w:proofErr w:type="gramStart"/>
      <w:r w:rsidRPr="004C4A70">
        <w:rPr>
          <w:sz w:val="28"/>
          <w:szCs w:val="28"/>
        </w:rPr>
        <w:t>.р</w:t>
      </w:r>
      <w:proofErr w:type="gramEnd"/>
      <w:r w:rsidRPr="004C4A70">
        <w:rPr>
          <w:sz w:val="28"/>
          <w:szCs w:val="28"/>
        </w:rPr>
        <w:t xml:space="preserve">ублей ( приложение №1,2 к отчету). </w:t>
      </w:r>
    </w:p>
    <w:p w:rsidR="00F30CBE" w:rsidRPr="004C4A70" w:rsidRDefault="00F30CBE" w:rsidP="00F30CBE">
      <w:pPr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        </w:t>
      </w:r>
      <w:proofErr w:type="gramStart"/>
      <w:r w:rsidRPr="004C4A70">
        <w:rPr>
          <w:sz w:val="28"/>
          <w:szCs w:val="28"/>
        </w:rPr>
        <w:t xml:space="preserve">По двум объектам социального назначения, работа по проектированию которых началась в 2015 году (школа на 250 мест в п. Мамакан </w:t>
      </w:r>
      <w:proofErr w:type="spellStart"/>
      <w:r w:rsidRPr="004C4A70">
        <w:rPr>
          <w:sz w:val="28"/>
          <w:szCs w:val="28"/>
        </w:rPr>
        <w:t>Бодайбинского</w:t>
      </w:r>
      <w:proofErr w:type="spellEnd"/>
      <w:r w:rsidRPr="004C4A70">
        <w:rPr>
          <w:sz w:val="28"/>
          <w:szCs w:val="28"/>
        </w:rPr>
        <w:t xml:space="preserve"> района, Реконструкция МКУ «Культурно-досуговый центр г. Бодайбо» осуществляется строительство.</w:t>
      </w:r>
      <w:proofErr w:type="gramEnd"/>
    </w:p>
    <w:p w:rsidR="00F30CBE" w:rsidRPr="004C4A70" w:rsidRDefault="00F30CBE" w:rsidP="00F30CBE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 w:rsidRPr="004C4A70">
        <w:rPr>
          <w:bCs/>
          <w:color w:val="000000"/>
          <w:sz w:val="28"/>
          <w:szCs w:val="28"/>
        </w:rPr>
        <w:lastRenderedPageBreak/>
        <w:t>В ходе контрольного мероприятия выявлены следующие нарушения и недостатки:</w:t>
      </w:r>
    </w:p>
    <w:p w:rsidR="00F30CBE" w:rsidRPr="004C4A70" w:rsidRDefault="00F30CBE" w:rsidP="00F30CBE">
      <w:pPr>
        <w:widowControl/>
        <w:ind w:firstLine="540"/>
        <w:jc w:val="both"/>
        <w:rPr>
          <w:sz w:val="28"/>
          <w:szCs w:val="28"/>
        </w:rPr>
      </w:pPr>
      <w:r w:rsidRPr="004C4A70">
        <w:rPr>
          <w:bCs/>
          <w:color w:val="000000"/>
          <w:sz w:val="28"/>
          <w:szCs w:val="28"/>
        </w:rPr>
        <w:t xml:space="preserve">1. </w:t>
      </w:r>
      <w:r w:rsidRPr="004C4A70">
        <w:rPr>
          <w:sz w:val="28"/>
          <w:szCs w:val="28"/>
        </w:rPr>
        <w:t xml:space="preserve">Не обеспечена своевременная и качественная  подготовка нормативных правовых актов, регламентирующих  инвестиционную деятельность в муниципальном образовании </w:t>
      </w:r>
      <w:proofErr w:type="gramStart"/>
      <w:r w:rsidRPr="004C4A70">
        <w:rPr>
          <w:sz w:val="28"/>
          <w:szCs w:val="28"/>
        </w:rPr>
        <w:t>г</w:t>
      </w:r>
      <w:proofErr w:type="gramEnd"/>
      <w:r w:rsidRPr="004C4A70">
        <w:rPr>
          <w:sz w:val="28"/>
          <w:szCs w:val="28"/>
        </w:rPr>
        <w:t>. Бодайбо и района:</w:t>
      </w:r>
    </w:p>
    <w:p w:rsidR="00F30CBE" w:rsidRPr="004C4A70" w:rsidRDefault="00F30CBE" w:rsidP="00F30CBE">
      <w:pPr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     1.1. Администрацией  г. Бодайбо и района не утвержден нормативно-правовой акт, определяющий возникновение расходных обязательств на</w:t>
      </w:r>
      <w:r w:rsidRPr="004C4A70">
        <w:rPr>
          <w:b/>
          <w:sz w:val="28"/>
          <w:szCs w:val="28"/>
        </w:rPr>
        <w:t xml:space="preserve"> </w:t>
      </w:r>
      <w:r w:rsidRPr="004C4A70">
        <w:rPr>
          <w:sz w:val="28"/>
          <w:szCs w:val="28"/>
        </w:rPr>
        <w:t xml:space="preserve"> проведение государственной экспертизы результатов инженерных изысканий и проектной документации, на разработку проектной документации (стадия проект</w:t>
      </w:r>
      <w:proofErr w:type="gramStart"/>
      <w:r w:rsidRPr="004C4A70">
        <w:rPr>
          <w:sz w:val="28"/>
          <w:szCs w:val="28"/>
        </w:rPr>
        <w:t xml:space="preserve"> )</w:t>
      </w:r>
      <w:proofErr w:type="gramEnd"/>
      <w:r w:rsidRPr="004C4A70">
        <w:rPr>
          <w:sz w:val="28"/>
          <w:szCs w:val="28"/>
        </w:rPr>
        <w:t xml:space="preserve"> по объекту «Реконструкция МКУ « Культурно-досуговый центр в г. Бодайбо»</w:t>
      </w:r>
      <w:r w:rsidRPr="004C4A70">
        <w:rPr>
          <w:b/>
          <w:sz w:val="28"/>
          <w:szCs w:val="28"/>
        </w:rPr>
        <w:t>,</w:t>
      </w:r>
      <w:r w:rsidRPr="004C4A70">
        <w:rPr>
          <w:sz w:val="28"/>
          <w:szCs w:val="28"/>
        </w:rPr>
        <w:t xml:space="preserve"> на выполнение авторского надзора, технического надзора за строительством школы среднего ( полного) образования на 205 учащихся в поселке Мамакан, что является </w:t>
      </w:r>
      <w:r w:rsidRPr="004C4A70">
        <w:rPr>
          <w:b/>
          <w:sz w:val="28"/>
          <w:szCs w:val="28"/>
        </w:rPr>
        <w:t xml:space="preserve">нарушением </w:t>
      </w:r>
      <w:r w:rsidRPr="004C4A70">
        <w:rPr>
          <w:sz w:val="28"/>
          <w:szCs w:val="28"/>
        </w:rPr>
        <w:t xml:space="preserve">части 1,2 статьи 86 Бюджетного кодекса РФ.  </w:t>
      </w:r>
    </w:p>
    <w:p w:rsidR="00F30CBE" w:rsidRPr="004C4A70" w:rsidRDefault="00F30CBE" w:rsidP="00F30CBE">
      <w:pPr>
        <w:widowControl/>
        <w:jc w:val="both"/>
        <w:rPr>
          <w:sz w:val="28"/>
          <w:szCs w:val="28"/>
        </w:rPr>
      </w:pPr>
      <w:r w:rsidRPr="004C4A70">
        <w:rPr>
          <w:b/>
          <w:sz w:val="28"/>
          <w:szCs w:val="28"/>
        </w:rPr>
        <w:t xml:space="preserve">       </w:t>
      </w:r>
      <w:r w:rsidRPr="004C4A70">
        <w:rPr>
          <w:sz w:val="28"/>
          <w:szCs w:val="28"/>
        </w:rPr>
        <w:t xml:space="preserve">1.2. Администрация г. Бодайбо и района в связи с изменением  на момент проверки объема бюджетных инвестиций на строительство школы среднего   (полного) образования на 250 учащихся в п. Мамакан </w:t>
      </w:r>
      <w:proofErr w:type="spellStart"/>
      <w:r w:rsidRPr="004C4A70">
        <w:rPr>
          <w:sz w:val="28"/>
          <w:szCs w:val="28"/>
        </w:rPr>
        <w:t>Бодайбинского</w:t>
      </w:r>
      <w:proofErr w:type="spellEnd"/>
      <w:r w:rsidRPr="004C4A70">
        <w:rPr>
          <w:sz w:val="28"/>
          <w:szCs w:val="28"/>
        </w:rPr>
        <w:t xml:space="preserve"> района» (далее - школы)  предусмотренных муниципальной программой (в редакции Постановления администрации г. Бодайбо и района от 04.04.2019 № 56-пп)  в 2017 году в сумме 20260,7 тыс</w:t>
      </w:r>
      <w:proofErr w:type="gramStart"/>
      <w:r w:rsidRPr="004C4A70">
        <w:rPr>
          <w:sz w:val="28"/>
          <w:szCs w:val="28"/>
        </w:rPr>
        <w:t>.р</w:t>
      </w:r>
      <w:proofErr w:type="gramEnd"/>
      <w:r w:rsidRPr="004C4A70">
        <w:rPr>
          <w:sz w:val="28"/>
          <w:szCs w:val="28"/>
        </w:rPr>
        <w:t>ублей, в 2018 году в сумме 103004,4тыс.рублей, в 2019 году 186,6 тыс</w:t>
      </w:r>
      <w:proofErr w:type="gramStart"/>
      <w:r w:rsidRPr="004C4A70">
        <w:rPr>
          <w:sz w:val="28"/>
          <w:szCs w:val="28"/>
        </w:rPr>
        <w:t>.р</w:t>
      </w:r>
      <w:proofErr w:type="gramEnd"/>
      <w:r w:rsidRPr="004C4A70">
        <w:rPr>
          <w:sz w:val="28"/>
          <w:szCs w:val="28"/>
        </w:rPr>
        <w:t xml:space="preserve">ублей и изменением сметной стоимости объекта капитального строительства школы в 2018 году  в сумме 386893,7 тыс.рублей, не вносила изменения в Постановление администрации г. Бодайбо и района от 20.04.2016г. № 69-п «О принятие решения о подготовке и реализации бюджетных инвестиций из бюджета муниципального образования г. Бодайбо и района на строительство школы среднего (полного) образования на 250 учащихся в п. Мамакан </w:t>
      </w:r>
      <w:proofErr w:type="spellStart"/>
      <w:r w:rsidRPr="004C4A70">
        <w:rPr>
          <w:sz w:val="28"/>
          <w:szCs w:val="28"/>
        </w:rPr>
        <w:t>Бодайбинского</w:t>
      </w:r>
      <w:proofErr w:type="spellEnd"/>
      <w:r w:rsidRPr="004C4A70">
        <w:rPr>
          <w:sz w:val="28"/>
          <w:szCs w:val="28"/>
        </w:rPr>
        <w:t xml:space="preserve"> района», что является </w:t>
      </w:r>
      <w:r w:rsidRPr="004C4A70">
        <w:rPr>
          <w:b/>
          <w:sz w:val="28"/>
          <w:szCs w:val="28"/>
        </w:rPr>
        <w:t xml:space="preserve">нарушением  </w:t>
      </w:r>
      <w:r w:rsidRPr="004C4A70">
        <w:rPr>
          <w:sz w:val="28"/>
          <w:szCs w:val="28"/>
        </w:rPr>
        <w:t>пункта 2   статьи 79 Бюджетного кодекса РФ, пункта 10 Порядка принятия решений о подготовке, реализации и осуществления бюджетных инвестиций в объекты муниципальной собственности муниципального образования г. Бодайбо и района, утвержденного постановлением Администрации г. Бодайбо и района  от 14.04.2015г. № 104-п ( дале</w:t>
      </w:r>
      <w:proofErr w:type="gramStart"/>
      <w:r w:rsidRPr="004C4A70">
        <w:rPr>
          <w:sz w:val="28"/>
          <w:szCs w:val="28"/>
        </w:rPr>
        <w:t>е-</w:t>
      </w:r>
      <w:proofErr w:type="gramEnd"/>
      <w:r w:rsidRPr="004C4A70">
        <w:rPr>
          <w:sz w:val="28"/>
          <w:szCs w:val="28"/>
        </w:rPr>
        <w:t xml:space="preserve"> Порядок от 14.04.2015г. № 104-п.).</w:t>
      </w:r>
    </w:p>
    <w:p w:rsidR="00F30CBE" w:rsidRPr="004C4A70" w:rsidRDefault="00F30CBE" w:rsidP="00F30CBE">
      <w:pPr>
        <w:widowControl/>
        <w:jc w:val="both"/>
        <w:rPr>
          <w:b/>
          <w:sz w:val="28"/>
          <w:szCs w:val="28"/>
        </w:rPr>
      </w:pPr>
      <w:r w:rsidRPr="004C4A70">
        <w:rPr>
          <w:sz w:val="28"/>
          <w:szCs w:val="28"/>
        </w:rPr>
        <w:t xml:space="preserve">     1.3. </w:t>
      </w:r>
      <w:proofErr w:type="gramStart"/>
      <w:r w:rsidRPr="004C4A70">
        <w:rPr>
          <w:sz w:val="28"/>
          <w:szCs w:val="28"/>
        </w:rPr>
        <w:t>Администрация г. Бодайбо и района  не разработала постановление о принятии решения о подготовке и реализации бюджетных инвестиций из бюджета муниципального образования г. Бодайбо и района на реконструкцию здания муниципального казенного учреждения «Культурно-досуговый центр города Бодайбо и района», что является</w:t>
      </w:r>
      <w:r w:rsidRPr="004C4A70">
        <w:rPr>
          <w:b/>
          <w:sz w:val="28"/>
          <w:szCs w:val="28"/>
        </w:rPr>
        <w:t xml:space="preserve">   нарушением  </w:t>
      </w:r>
      <w:r w:rsidRPr="004C4A70">
        <w:rPr>
          <w:sz w:val="28"/>
          <w:szCs w:val="28"/>
        </w:rPr>
        <w:t>пункта 2   статьи 79 Бюджетного кодекса РФ, пунктов 6, 8, 9  Порядка от 14.04.2015г. № 104-п.</w:t>
      </w:r>
      <w:proofErr w:type="gramEnd"/>
    </w:p>
    <w:p w:rsidR="00F30CBE" w:rsidRPr="004C4A70" w:rsidRDefault="00F30CBE" w:rsidP="00F30CBE">
      <w:pPr>
        <w:jc w:val="both"/>
        <w:rPr>
          <w:sz w:val="28"/>
          <w:szCs w:val="28"/>
        </w:rPr>
      </w:pPr>
      <w:r w:rsidRPr="004C4A70">
        <w:rPr>
          <w:b/>
          <w:sz w:val="28"/>
          <w:szCs w:val="28"/>
        </w:rPr>
        <w:t xml:space="preserve">   </w:t>
      </w:r>
      <w:r w:rsidRPr="004C4A70">
        <w:rPr>
          <w:sz w:val="28"/>
          <w:szCs w:val="28"/>
        </w:rPr>
        <w:t xml:space="preserve">    1.4. В сводных сметных расчетах </w:t>
      </w:r>
      <w:r w:rsidRPr="004C4A70">
        <w:rPr>
          <w:b/>
          <w:sz w:val="28"/>
          <w:szCs w:val="28"/>
        </w:rPr>
        <w:t>отсутствует</w:t>
      </w:r>
      <w:r w:rsidRPr="004C4A70">
        <w:rPr>
          <w:sz w:val="28"/>
          <w:szCs w:val="28"/>
        </w:rPr>
        <w:t xml:space="preserve"> дата утверждения, дата составления документа, подпись и наименование заказчика. А также отсутствует утвержденный УКС документ,  подтверждающий окончательный вариант сметной стоимости строительства  с учетом индекса дефлятора по объекту капитального строительства  школа.</w:t>
      </w:r>
    </w:p>
    <w:p w:rsidR="00F30CBE" w:rsidRPr="004C4A70" w:rsidRDefault="00F30CBE" w:rsidP="00F30CBE">
      <w:pPr>
        <w:widowControl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1.5. В порядке осуществления бюджетных инвестиций  в объекты муниципальной собственности (Порядок  от 14.04.2015г. № 104-п) </w:t>
      </w:r>
      <w:r w:rsidRPr="004C4A70">
        <w:rPr>
          <w:b/>
          <w:sz w:val="28"/>
          <w:szCs w:val="28"/>
        </w:rPr>
        <w:t>не определено</w:t>
      </w:r>
      <w:r w:rsidRPr="004C4A70">
        <w:rPr>
          <w:sz w:val="28"/>
          <w:szCs w:val="28"/>
        </w:rPr>
        <w:t>, что расходы</w:t>
      </w:r>
      <w:r w:rsidRPr="004C4A70">
        <w:rPr>
          <w:i/>
          <w:sz w:val="28"/>
          <w:szCs w:val="28"/>
        </w:rPr>
        <w:t xml:space="preserve">, </w:t>
      </w:r>
      <w:r w:rsidRPr="004C4A70">
        <w:rPr>
          <w:sz w:val="28"/>
          <w:szCs w:val="28"/>
        </w:rPr>
        <w:t xml:space="preserve">заключенные в целях выполнения проектных и             </w:t>
      </w:r>
      <w:proofErr w:type="gramStart"/>
      <w:r w:rsidRPr="004C4A70">
        <w:rPr>
          <w:sz w:val="28"/>
          <w:szCs w:val="28"/>
        </w:rPr>
        <w:t xml:space="preserve">( </w:t>
      </w:r>
      <w:proofErr w:type="gramEnd"/>
      <w:r w:rsidRPr="004C4A70">
        <w:rPr>
          <w:sz w:val="28"/>
          <w:szCs w:val="28"/>
        </w:rPr>
        <w:t xml:space="preserve">или) изыскательских работ </w:t>
      </w:r>
      <w:r w:rsidRPr="004C4A70">
        <w:rPr>
          <w:sz w:val="28"/>
          <w:szCs w:val="28"/>
        </w:rPr>
        <w:lastRenderedPageBreak/>
        <w:t>на основании муниципальных контрактов, также связаны с  целью осуществления  бюджетных  инвестиций</w:t>
      </w:r>
      <w:r w:rsidRPr="004C4A70">
        <w:rPr>
          <w:i/>
          <w:sz w:val="28"/>
          <w:szCs w:val="28"/>
        </w:rPr>
        <w:t xml:space="preserve">. </w:t>
      </w:r>
    </w:p>
    <w:p w:rsidR="00F30CBE" w:rsidRPr="004C4A70" w:rsidRDefault="00F30CBE" w:rsidP="00F30CBE">
      <w:pPr>
        <w:widowControl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 2.  </w:t>
      </w:r>
      <w:proofErr w:type="gramStart"/>
      <w:r w:rsidRPr="004C4A70">
        <w:rPr>
          <w:sz w:val="28"/>
          <w:szCs w:val="28"/>
        </w:rPr>
        <w:t>В</w:t>
      </w:r>
      <w:r w:rsidRPr="004C4A70">
        <w:rPr>
          <w:b/>
          <w:sz w:val="28"/>
          <w:szCs w:val="28"/>
        </w:rPr>
        <w:t xml:space="preserve"> нарушение </w:t>
      </w:r>
      <w:r w:rsidRPr="004C4A70">
        <w:rPr>
          <w:sz w:val="28"/>
          <w:szCs w:val="28"/>
        </w:rPr>
        <w:t xml:space="preserve">пункта 5 статьи 87 Бюджетного кодекса РФ,  </w:t>
      </w:r>
      <w:proofErr w:type="spellStart"/>
      <w:r w:rsidRPr="004C4A70">
        <w:rPr>
          <w:sz w:val="28"/>
          <w:szCs w:val="28"/>
        </w:rPr>
        <w:t>пп</w:t>
      </w:r>
      <w:proofErr w:type="spellEnd"/>
      <w:r w:rsidRPr="004C4A70">
        <w:rPr>
          <w:sz w:val="28"/>
          <w:szCs w:val="28"/>
        </w:rPr>
        <w:t xml:space="preserve">. а п. 7 Порядка ведения реестра расходных обязательств муниципального образования г. Бодайбо и района, утвержденного постановлением от 07.12.2016г. № 254-п «Об утверждении Порядка ведения реестра расходных обязательств муниципального образования г. Бодайбо и района» администрация г. Бодайбо и района </w:t>
      </w:r>
      <w:r w:rsidRPr="004C4A70">
        <w:rPr>
          <w:b/>
          <w:sz w:val="28"/>
          <w:szCs w:val="28"/>
        </w:rPr>
        <w:t>не обеспечила</w:t>
      </w:r>
      <w:r w:rsidRPr="004C4A70">
        <w:rPr>
          <w:sz w:val="28"/>
          <w:szCs w:val="28"/>
        </w:rPr>
        <w:t xml:space="preserve"> полноту и достоверность информации предоставляемой в финансовое управление г. Бодайбо</w:t>
      </w:r>
      <w:proofErr w:type="gramEnd"/>
      <w:r w:rsidRPr="004C4A70">
        <w:rPr>
          <w:sz w:val="28"/>
          <w:szCs w:val="28"/>
        </w:rPr>
        <w:t xml:space="preserve"> и района для ведения  реестра расходных обязательств муниципального образования </w:t>
      </w:r>
      <w:proofErr w:type="gramStart"/>
      <w:r w:rsidRPr="004C4A70">
        <w:rPr>
          <w:sz w:val="28"/>
          <w:szCs w:val="28"/>
        </w:rPr>
        <w:t>г</w:t>
      </w:r>
      <w:proofErr w:type="gramEnd"/>
      <w:r w:rsidRPr="004C4A70">
        <w:rPr>
          <w:sz w:val="28"/>
          <w:szCs w:val="28"/>
        </w:rPr>
        <w:t>. Бодайбо и района.</w:t>
      </w:r>
    </w:p>
    <w:p w:rsidR="00F30CBE" w:rsidRPr="004C4A70" w:rsidRDefault="00F30CBE" w:rsidP="00F30CBE">
      <w:pPr>
        <w:widowControl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  3. Нарушение законодательства о  контрактной системе при осуществлении закупок.</w:t>
      </w:r>
    </w:p>
    <w:p w:rsidR="00F30CBE" w:rsidRPr="004C4A70" w:rsidRDefault="00F30CBE" w:rsidP="00F30CBE">
      <w:pPr>
        <w:widowControl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   3.1. </w:t>
      </w:r>
      <w:r w:rsidRPr="004C4A70">
        <w:rPr>
          <w:b/>
          <w:sz w:val="28"/>
          <w:szCs w:val="28"/>
        </w:rPr>
        <w:t xml:space="preserve">Нарушение </w:t>
      </w:r>
      <w:r w:rsidRPr="004C4A70">
        <w:rPr>
          <w:sz w:val="28"/>
          <w:szCs w:val="28"/>
        </w:rPr>
        <w:t>части 2 статьи 34 Федерального Закона № 44-Ф</w:t>
      </w:r>
      <w:proofErr w:type="gramStart"/>
      <w:r w:rsidRPr="004C4A70">
        <w:rPr>
          <w:sz w:val="28"/>
          <w:szCs w:val="28"/>
        </w:rPr>
        <w:t>З(</w:t>
      </w:r>
      <w:proofErr w:type="gramEnd"/>
      <w:r w:rsidRPr="004C4A70">
        <w:rPr>
          <w:sz w:val="28"/>
          <w:szCs w:val="28"/>
        </w:rPr>
        <w:t>Контракта от 12.10.2018г. № ПДс-2734п-2734п/10.18) не содержит условия, что цена контракта является твердой и определяется на весь срок исполнения контракта.</w:t>
      </w:r>
    </w:p>
    <w:p w:rsidR="00F30CBE" w:rsidRPr="004C4A70" w:rsidRDefault="00F30CBE" w:rsidP="00F30CBE">
      <w:pPr>
        <w:widowControl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  3.2.  В преамбуле контракта от 12.10.2018г. № ПДс-2734п-2734п/10.18 </w:t>
      </w:r>
      <w:r w:rsidRPr="004C4A70">
        <w:rPr>
          <w:b/>
          <w:sz w:val="28"/>
          <w:szCs w:val="28"/>
        </w:rPr>
        <w:t>не учтен</w:t>
      </w:r>
      <w:r w:rsidRPr="004C4A70">
        <w:rPr>
          <w:sz w:val="28"/>
          <w:szCs w:val="28"/>
        </w:rPr>
        <w:t xml:space="preserve"> пункт статьи 93 Федерального  Закона  №44-ФЗ,  для определения конкретного случая, когда заказчик может осуществлять закупки у единственного поставщика (подрядчика, исполнителя), а также </w:t>
      </w:r>
      <w:r w:rsidRPr="004C4A70">
        <w:rPr>
          <w:b/>
          <w:sz w:val="28"/>
          <w:szCs w:val="28"/>
        </w:rPr>
        <w:t>не определен</w:t>
      </w:r>
      <w:r w:rsidRPr="004C4A70">
        <w:rPr>
          <w:sz w:val="28"/>
          <w:szCs w:val="28"/>
        </w:rPr>
        <w:t xml:space="preserve"> источник финансирования.</w:t>
      </w:r>
    </w:p>
    <w:p w:rsidR="00F30CBE" w:rsidRPr="004C4A70" w:rsidRDefault="00F30CBE" w:rsidP="00F30CBE">
      <w:pPr>
        <w:widowControl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  3.3. Установлены случаи (11 случаев)  несвоевременного перечисления УКС  средств местного бюджета за выполненные работы Исполнителю, что является </w:t>
      </w:r>
      <w:r w:rsidRPr="004C4A70">
        <w:rPr>
          <w:b/>
          <w:sz w:val="28"/>
          <w:szCs w:val="28"/>
        </w:rPr>
        <w:t>нарушением</w:t>
      </w:r>
      <w:r w:rsidRPr="004C4A70">
        <w:rPr>
          <w:sz w:val="28"/>
          <w:szCs w:val="28"/>
        </w:rPr>
        <w:t xml:space="preserve"> статья 711 ГК РФ и  условий договора. </w:t>
      </w:r>
    </w:p>
    <w:p w:rsidR="00F30CBE" w:rsidRPr="004C4A70" w:rsidRDefault="00F30CBE" w:rsidP="00F30CBE">
      <w:pPr>
        <w:widowControl/>
        <w:jc w:val="both"/>
        <w:rPr>
          <w:i/>
          <w:sz w:val="28"/>
          <w:szCs w:val="28"/>
        </w:rPr>
      </w:pPr>
      <w:r w:rsidRPr="004C4A70">
        <w:rPr>
          <w:sz w:val="28"/>
          <w:szCs w:val="28"/>
        </w:rPr>
        <w:t xml:space="preserve">    3.4.  Выявлены случаи  </w:t>
      </w:r>
      <w:proofErr w:type="gramStart"/>
      <w:r w:rsidRPr="004C4A70">
        <w:rPr>
          <w:sz w:val="28"/>
          <w:szCs w:val="28"/>
        </w:rPr>
        <w:t xml:space="preserve">( </w:t>
      </w:r>
      <w:proofErr w:type="gramEnd"/>
      <w:r w:rsidRPr="004C4A70">
        <w:rPr>
          <w:sz w:val="28"/>
          <w:szCs w:val="28"/>
        </w:rPr>
        <w:t xml:space="preserve">3 случая) заключения </w:t>
      </w:r>
      <w:proofErr w:type="spellStart"/>
      <w:r w:rsidRPr="004C4A70">
        <w:rPr>
          <w:sz w:val="28"/>
          <w:szCs w:val="28"/>
        </w:rPr>
        <w:t>УКСом</w:t>
      </w:r>
      <w:proofErr w:type="spellEnd"/>
      <w:r w:rsidRPr="004C4A70">
        <w:rPr>
          <w:sz w:val="28"/>
          <w:szCs w:val="28"/>
        </w:rPr>
        <w:t xml:space="preserve"> договоров в одно и тоже время, на сумму до 100 тысяч рублей  (на основании подпункта 4 части 1 статьи 93 Федерального Закона № 44-ФЗ), на выполнение одних и тех же работ, одновременно с одним  исполнителем и с учетом того, что выполнение  работ направлены на выполнение единого комплекса работ, </w:t>
      </w:r>
      <w:r w:rsidRPr="004C4A70">
        <w:rPr>
          <w:i/>
          <w:sz w:val="28"/>
          <w:szCs w:val="28"/>
        </w:rPr>
        <w:t xml:space="preserve">может рассматриваться как искусственное дробление  одного вида работ, с целью </w:t>
      </w:r>
      <w:r w:rsidRPr="004C4A70">
        <w:rPr>
          <w:b/>
          <w:i/>
          <w:sz w:val="28"/>
          <w:szCs w:val="28"/>
        </w:rPr>
        <w:t xml:space="preserve"> ухода от проведения конкурентных процедур</w:t>
      </w:r>
      <w:r w:rsidRPr="004C4A70">
        <w:rPr>
          <w:i/>
          <w:sz w:val="28"/>
          <w:szCs w:val="28"/>
        </w:rPr>
        <w:t xml:space="preserve"> в нарушение статьи 17 Федерального закона от 26.07.2006 № 135-ФЗ «О защите конкуренции» и части 2 статьи 8 Федерального закона № 44-ФЗ.</w:t>
      </w:r>
    </w:p>
    <w:p w:rsidR="00F30CBE" w:rsidRPr="004C4A70" w:rsidRDefault="00F30CBE" w:rsidP="00F30CBE">
      <w:pPr>
        <w:widowControl/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3.5. В связи с ненадлежащим исполнением  обязанностей по договорам подряда № 2017/001 от 15.07.2017, № 2017/002 от 15.07.2017, 2017/003 от 15.07.2017, 2017/004 от 15.07.2017, а именно неполучения положительного заключения экспертизы проектной документации, УКС </w:t>
      </w:r>
      <w:r w:rsidRPr="004C4A70">
        <w:rPr>
          <w:b/>
          <w:sz w:val="28"/>
          <w:szCs w:val="28"/>
        </w:rPr>
        <w:t>не организовал</w:t>
      </w:r>
      <w:r w:rsidRPr="004C4A70">
        <w:rPr>
          <w:sz w:val="28"/>
          <w:szCs w:val="28"/>
        </w:rPr>
        <w:t xml:space="preserve"> работу, в соответствии с пунктами 7.2.,7.3. данных договоров, об  уплате неустоек (штрафов, пеней).</w:t>
      </w:r>
    </w:p>
    <w:p w:rsidR="00F30CBE" w:rsidRPr="004C4A70" w:rsidRDefault="00F30CBE" w:rsidP="00F30CBE">
      <w:pPr>
        <w:tabs>
          <w:tab w:val="left" w:pos="709"/>
          <w:tab w:val="left" w:pos="7797"/>
        </w:tabs>
        <w:jc w:val="both"/>
        <w:rPr>
          <w:sz w:val="28"/>
          <w:szCs w:val="28"/>
        </w:rPr>
      </w:pPr>
      <w:r w:rsidRPr="004C4A70">
        <w:rPr>
          <w:sz w:val="28"/>
          <w:szCs w:val="28"/>
        </w:rPr>
        <w:t xml:space="preserve">   3.6. Заключение главным распорядителем средств бюджета муниципального образования </w:t>
      </w:r>
      <w:proofErr w:type="gramStart"/>
      <w:r w:rsidRPr="004C4A70">
        <w:rPr>
          <w:sz w:val="28"/>
          <w:szCs w:val="28"/>
        </w:rPr>
        <w:t>г</w:t>
      </w:r>
      <w:proofErr w:type="gramEnd"/>
      <w:r w:rsidRPr="004C4A70">
        <w:rPr>
          <w:sz w:val="28"/>
          <w:szCs w:val="28"/>
        </w:rPr>
        <w:t xml:space="preserve">. Бодайбо и района   договоров  и их оплата   за счет внебюджетных источников в рамках соглашений о социальном партнерстве </w:t>
      </w:r>
      <w:r w:rsidRPr="004C4A70">
        <w:rPr>
          <w:i/>
          <w:sz w:val="28"/>
          <w:szCs w:val="28"/>
        </w:rPr>
        <w:t>не обеспечивает принцип конкуренции, где любое заинтересованное лицо имеет возможность в соответствии с законодательством Российской Федерации стать поставщиком                            (подрядчиком, исполнителем).</w:t>
      </w:r>
    </w:p>
    <w:p w:rsidR="00F30CBE" w:rsidRPr="004C4A70" w:rsidRDefault="00F30CBE" w:rsidP="00F30CBE">
      <w:pPr>
        <w:widowControl/>
        <w:jc w:val="both"/>
        <w:rPr>
          <w:i/>
          <w:sz w:val="28"/>
          <w:szCs w:val="28"/>
        </w:rPr>
      </w:pPr>
      <w:r w:rsidRPr="004C4A70">
        <w:rPr>
          <w:sz w:val="28"/>
          <w:szCs w:val="28"/>
        </w:rPr>
        <w:t xml:space="preserve">    4. </w:t>
      </w:r>
      <w:r w:rsidRPr="004C4A70">
        <w:rPr>
          <w:b/>
          <w:sz w:val="28"/>
          <w:szCs w:val="28"/>
        </w:rPr>
        <w:t xml:space="preserve">В нарушение </w:t>
      </w:r>
      <w:r w:rsidRPr="004C4A70">
        <w:rPr>
          <w:sz w:val="28"/>
          <w:szCs w:val="28"/>
        </w:rPr>
        <w:t xml:space="preserve">пункта 31 Инструкции № 162н, пункта 23, 129 Инструкции № 157н на 01.01.2019 года </w:t>
      </w:r>
      <w:r w:rsidRPr="004C4A70">
        <w:rPr>
          <w:b/>
          <w:sz w:val="28"/>
          <w:szCs w:val="28"/>
        </w:rPr>
        <w:t>несвоевременно отражены в бухгалтерском учете</w:t>
      </w:r>
      <w:r w:rsidRPr="004C4A70">
        <w:rPr>
          <w:sz w:val="28"/>
          <w:szCs w:val="28"/>
        </w:rPr>
        <w:t xml:space="preserve"> на счете  010600000«Вложения в нефинансовые активы» с применение </w:t>
      </w:r>
      <w:proofErr w:type="spellStart"/>
      <w:r w:rsidRPr="004C4A70">
        <w:rPr>
          <w:sz w:val="28"/>
          <w:szCs w:val="28"/>
        </w:rPr>
        <w:t>группировочного</w:t>
      </w:r>
      <w:proofErr w:type="spellEnd"/>
      <w:r w:rsidRPr="004C4A70">
        <w:rPr>
          <w:sz w:val="28"/>
          <w:szCs w:val="28"/>
        </w:rPr>
        <w:t xml:space="preserve"> счета 010611000 «Вложения в основные средства»,  фактически </w:t>
      </w:r>
      <w:r w:rsidRPr="004C4A70">
        <w:rPr>
          <w:sz w:val="28"/>
          <w:szCs w:val="28"/>
        </w:rPr>
        <w:lastRenderedPageBreak/>
        <w:t>произведенные  вложения в объекты капитального строительства ( 2 случая на сумму 728,6 тыс</w:t>
      </w:r>
      <w:proofErr w:type="gramStart"/>
      <w:r w:rsidRPr="004C4A70">
        <w:rPr>
          <w:sz w:val="28"/>
          <w:szCs w:val="28"/>
        </w:rPr>
        <w:t>.р</w:t>
      </w:r>
      <w:proofErr w:type="gramEnd"/>
      <w:r w:rsidRPr="004C4A70">
        <w:rPr>
          <w:sz w:val="28"/>
          <w:szCs w:val="28"/>
        </w:rPr>
        <w:t xml:space="preserve">ублей ). </w:t>
      </w:r>
      <w:r w:rsidRPr="004C4A70">
        <w:rPr>
          <w:i/>
          <w:sz w:val="28"/>
          <w:szCs w:val="28"/>
        </w:rPr>
        <w:t xml:space="preserve">Данный факт рассматривается как отражение недостоверной информации в форме 050190 на 01.01.2019 при формировании годовой бухгалтерской отчетности, а также как некачественное проведение инвентаризации нефинансовых активов и недостоверным отражением результатов в инвентаризационной описи № 00000003 от 19.11.2018.  </w:t>
      </w:r>
    </w:p>
    <w:p w:rsidR="00F30CBE" w:rsidRPr="004C4A70" w:rsidRDefault="00F30CBE" w:rsidP="00F30CBE">
      <w:pPr>
        <w:widowControl/>
        <w:jc w:val="both"/>
        <w:rPr>
          <w:b/>
          <w:sz w:val="28"/>
          <w:szCs w:val="28"/>
        </w:rPr>
      </w:pPr>
      <w:r w:rsidRPr="004C4A70">
        <w:rPr>
          <w:i/>
          <w:sz w:val="28"/>
          <w:szCs w:val="28"/>
        </w:rPr>
        <w:t xml:space="preserve">   </w:t>
      </w:r>
      <w:r w:rsidRPr="004C4A70">
        <w:rPr>
          <w:sz w:val="28"/>
          <w:szCs w:val="28"/>
        </w:rPr>
        <w:t xml:space="preserve">5.  Установлены случаи </w:t>
      </w:r>
      <w:r w:rsidRPr="004C4A70">
        <w:rPr>
          <w:b/>
          <w:sz w:val="28"/>
          <w:szCs w:val="28"/>
        </w:rPr>
        <w:t>не соответствия</w:t>
      </w:r>
      <w:r w:rsidRPr="004C4A70">
        <w:rPr>
          <w:sz w:val="28"/>
          <w:szCs w:val="28"/>
        </w:rPr>
        <w:t xml:space="preserve"> сметной стоимости строительства по  объектам капитального строительства </w:t>
      </w:r>
      <w:proofErr w:type="gramStart"/>
      <w:r w:rsidRPr="004C4A70">
        <w:rPr>
          <w:sz w:val="28"/>
          <w:szCs w:val="28"/>
        </w:rPr>
        <w:t xml:space="preserve">( </w:t>
      </w:r>
      <w:proofErr w:type="gramEnd"/>
      <w:r w:rsidRPr="004C4A70">
        <w:rPr>
          <w:sz w:val="28"/>
          <w:szCs w:val="28"/>
        </w:rPr>
        <w:t xml:space="preserve">школа на 2015 учащихся),  утвержденной сметной стоимости строительства при формирование формы 050190  ( на отчетную дату 01.01.2018, на 01.01.2019) , что является </w:t>
      </w:r>
      <w:r w:rsidRPr="004C4A70">
        <w:rPr>
          <w:b/>
          <w:sz w:val="28"/>
          <w:szCs w:val="28"/>
        </w:rPr>
        <w:t xml:space="preserve"> нарушением   </w:t>
      </w:r>
      <w:r w:rsidRPr="004C4A70">
        <w:rPr>
          <w:sz w:val="28"/>
          <w:szCs w:val="28"/>
        </w:rPr>
        <w:t>пункта 173.1 инструкции № 191н</w:t>
      </w:r>
      <w:r w:rsidRPr="004C4A70">
        <w:rPr>
          <w:b/>
          <w:sz w:val="28"/>
          <w:szCs w:val="28"/>
        </w:rPr>
        <w:t xml:space="preserve"> </w:t>
      </w:r>
      <w:r w:rsidRPr="004C4A70">
        <w:rPr>
          <w:sz w:val="28"/>
          <w:szCs w:val="28"/>
        </w:rPr>
        <w:t>и</w:t>
      </w:r>
      <w:r w:rsidRPr="004C4A70">
        <w:rPr>
          <w:b/>
          <w:sz w:val="28"/>
          <w:szCs w:val="28"/>
        </w:rPr>
        <w:t xml:space="preserve"> </w:t>
      </w:r>
      <w:r w:rsidRPr="004C4A70">
        <w:rPr>
          <w:i/>
          <w:sz w:val="28"/>
          <w:szCs w:val="28"/>
        </w:rPr>
        <w:t xml:space="preserve">рассматривается  как отражение </w:t>
      </w:r>
      <w:r w:rsidRPr="004C4A70">
        <w:rPr>
          <w:b/>
          <w:i/>
          <w:sz w:val="28"/>
          <w:szCs w:val="28"/>
        </w:rPr>
        <w:t>недостоверной информации</w:t>
      </w:r>
      <w:r w:rsidRPr="004C4A70">
        <w:rPr>
          <w:i/>
          <w:sz w:val="28"/>
          <w:szCs w:val="28"/>
        </w:rPr>
        <w:t xml:space="preserve"> при формировании годовой бухгалтерской отчетности в составе формы 050190 на 01.01.2018, формы 050190 на 01.01.2019 ( 2 случая, сумма расхождений в пером случаи – 28622,9 тыс</w:t>
      </w:r>
      <w:proofErr w:type="gramStart"/>
      <w:r w:rsidRPr="004C4A70">
        <w:rPr>
          <w:i/>
          <w:sz w:val="28"/>
          <w:szCs w:val="28"/>
        </w:rPr>
        <w:t>.р</w:t>
      </w:r>
      <w:proofErr w:type="gramEnd"/>
      <w:r w:rsidRPr="004C4A70">
        <w:rPr>
          <w:i/>
          <w:sz w:val="28"/>
          <w:szCs w:val="28"/>
        </w:rPr>
        <w:t>ублей ( увеличение сметной стоимости)  , сумма расхождений во втором  случаи - 63972,4 тыс.рублей ( увеличение сметной стоимости)   .</w:t>
      </w:r>
      <w:r w:rsidRPr="004C4A70">
        <w:rPr>
          <w:b/>
          <w:sz w:val="28"/>
          <w:szCs w:val="28"/>
        </w:rPr>
        <w:t xml:space="preserve"> </w:t>
      </w:r>
    </w:p>
    <w:p w:rsidR="00F30CBE" w:rsidRPr="004C4A70" w:rsidRDefault="00F30CBE" w:rsidP="00F30CBE">
      <w:pPr>
        <w:tabs>
          <w:tab w:val="left" w:pos="709"/>
          <w:tab w:val="left" w:pos="7797"/>
        </w:tabs>
        <w:jc w:val="both"/>
        <w:rPr>
          <w:sz w:val="28"/>
          <w:szCs w:val="28"/>
        </w:rPr>
      </w:pPr>
      <w:r w:rsidRPr="004C4A70">
        <w:rPr>
          <w:b/>
          <w:sz w:val="28"/>
          <w:szCs w:val="28"/>
        </w:rPr>
        <w:t xml:space="preserve">   </w:t>
      </w:r>
      <w:r w:rsidRPr="004C4A70">
        <w:rPr>
          <w:sz w:val="28"/>
          <w:szCs w:val="28"/>
        </w:rPr>
        <w:t xml:space="preserve">6. </w:t>
      </w:r>
      <w:r w:rsidRPr="004C4A70">
        <w:rPr>
          <w:b/>
          <w:sz w:val="28"/>
          <w:szCs w:val="28"/>
        </w:rPr>
        <w:t>Не приняты к бухгалтерскому учету</w:t>
      </w:r>
      <w:r w:rsidRPr="004C4A70">
        <w:rPr>
          <w:sz w:val="28"/>
          <w:szCs w:val="28"/>
        </w:rPr>
        <w:t xml:space="preserve"> в качестве объектов нефинансовых активов  на счете  010600000 «Вложения в нефинансовые активы» с применение </w:t>
      </w:r>
      <w:proofErr w:type="spellStart"/>
      <w:r w:rsidRPr="004C4A70">
        <w:rPr>
          <w:sz w:val="28"/>
          <w:szCs w:val="28"/>
        </w:rPr>
        <w:t>группировочного</w:t>
      </w:r>
      <w:proofErr w:type="spellEnd"/>
      <w:r w:rsidRPr="004C4A70">
        <w:rPr>
          <w:sz w:val="28"/>
          <w:szCs w:val="28"/>
        </w:rPr>
        <w:t xml:space="preserve"> счета 010611000  в общей сумме фактических расходов по  объекту капитального строительства </w:t>
      </w:r>
      <w:r w:rsidRPr="004C4A70">
        <w:rPr>
          <w:i/>
          <w:sz w:val="28"/>
          <w:szCs w:val="28"/>
        </w:rPr>
        <w:t xml:space="preserve"> </w:t>
      </w:r>
      <w:r w:rsidRPr="004C4A70">
        <w:rPr>
          <w:sz w:val="28"/>
          <w:szCs w:val="28"/>
        </w:rPr>
        <w:t xml:space="preserve">«Реконструкция МКУ «Культурно-досуговый центр г. Бодайбо» </w:t>
      </w:r>
      <w:proofErr w:type="gramStart"/>
      <w:r w:rsidRPr="004C4A70">
        <w:rPr>
          <w:sz w:val="28"/>
          <w:szCs w:val="28"/>
        </w:rPr>
        <w:t>р</w:t>
      </w:r>
      <w:r w:rsidRPr="004C4A70">
        <w:rPr>
          <w:iCs/>
          <w:sz w:val="28"/>
          <w:szCs w:val="28"/>
        </w:rPr>
        <w:t>асходы</w:t>
      </w:r>
      <w:proofErr w:type="gramEnd"/>
      <w:r w:rsidRPr="004C4A70">
        <w:rPr>
          <w:iCs/>
          <w:sz w:val="28"/>
          <w:szCs w:val="28"/>
        </w:rPr>
        <w:t xml:space="preserve"> произведенные</w:t>
      </w:r>
      <w:r w:rsidRPr="004C4A70">
        <w:rPr>
          <w:sz w:val="28"/>
          <w:szCs w:val="28"/>
        </w:rPr>
        <w:t xml:space="preserve">  золотодобывающими предприятиями на основании заключенных соглашений о социально-экономическом сотрудничестве (Соглашение № ПВ 363-18 от 13.07.2018 , №№ 05-72-39/13   за работы по  корректировке проектной сметной документации   (( рабочий проект), (стадия проект)), на основании письменных запросов администрации г. Бодайбо и района  и заключенного в 2019 году администрацией г. Бодайбо и района за счет внебюджетных источников с ООО «Северный ветер» договора  от 21.03.2019 № 294-19 в сумме 3000,0 тыс.рублей </w:t>
      </w:r>
      <w:r w:rsidRPr="004C4A70">
        <w:rPr>
          <w:i/>
          <w:sz w:val="28"/>
          <w:szCs w:val="28"/>
        </w:rPr>
        <w:t xml:space="preserve">. </w:t>
      </w:r>
      <w:r w:rsidRPr="004C4A70">
        <w:rPr>
          <w:sz w:val="28"/>
          <w:szCs w:val="28"/>
        </w:rPr>
        <w:t xml:space="preserve"> Данный факт </w:t>
      </w:r>
      <w:proofErr w:type="gramStart"/>
      <w:r w:rsidRPr="004C4A70">
        <w:rPr>
          <w:sz w:val="28"/>
          <w:szCs w:val="28"/>
        </w:rPr>
        <w:t>может</w:t>
      </w:r>
      <w:proofErr w:type="gramEnd"/>
      <w:r w:rsidRPr="004C4A70">
        <w:rPr>
          <w:sz w:val="28"/>
          <w:szCs w:val="28"/>
        </w:rPr>
        <w:t xml:space="preserve">  рассматривается, как </w:t>
      </w:r>
      <w:r w:rsidRPr="004C4A70">
        <w:rPr>
          <w:b/>
          <w:sz w:val="28"/>
          <w:szCs w:val="28"/>
        </w:rPr>
        <w:t>нарушение</w:t>
      </w:r>
      <w:r w:rsidRPr="004C4A70">
        <w:rPr>
          <w:sz w:val="28"/>
          <w:szCs w:val="28"/>
        </w:rPr>
        <w:t xml:space="preserve"> пункта 1.3 Положения № 160, а именно </w:t>
      </w:r>
      <w:r w:rsidRPr="004C4A70">
        <w:rPr>
          <w:b/>
          <w:sz w:val="28"/>
          <w:szCs w:val="28"/>
        </w:rPr>
        <w:t xml:space="preserve">в неполном и достоверном отражение в бухгалтерском </w:t>
      </w:r>
      <w:proofErr w:type="gramStart"/>
      <w:r w:rsidRPr="004C4A70">
        <w:rPr>
          <w:b/>
          <w:sz w:val="28"/>
          <w:szCs w:val="28"/>
        </w:rPr>
        <w:t>учете</w:t>
      </w:r>
      <w:proofErr w:type="gramEnd"/>
      <w:r w:rsidRPr="004C4A70">
        <w:rPr>
          <w:sz w:val="28"/>
          <w:szCs w:val="28"/>
        </w:rPr>
        <w:t xml:space="preserve"> всех произведенных расходов по данному объекту. По мнению </w:t>
      </w:r>
      <w:proofErr w:type="gramStart"/>
      <w:r w:rsidRPr="004C4A70">
        <w:rPr>
          <w:sz w:val="28"/>
          <w:szCs w:val="28"/>
        </w:rPr>
        <w:t>Ревизионной</w:t>
      </w:r>
      <w:proofErr w:type="gramEnd"/>
      <w:r w:rsidRPr="004C4A70">
        <w:rPr>
          <w:sz w:val="28"/>
          <w:szCs w:val="28"/>
        </w:rPr>
        <w:t xml:space="preserve"> комиссии, данные расходы должны отразиться в бухгалтерском учете в составе доходов,  для определения полной балансовой стоимости объекта при вводе его в эксплуатацию.</w:t>
      </w:r>
    </w:p>
    <w:p w:rsidR="009F49AE" w:rsidRPr="00FC458B" w:rsidRDefault="004C4A70" w:rsidP="004C4A70">
      <w:pPr>
        <w:widowControl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            По результатам контрольного мероприятия Ревизионная комиссия направила получателю бюджетных средств (МКУ «Управление капитального строительства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района»), главному распорядителю бюджетных средств (Администрации г. Бодайбо и района)  представления для рассмотрения и принятие мер по устранению выявленных нарушений и недостатков, и привлечению к ответственности должностных лиц виновных в допущенных нарушениях. Для дачи правовой оценки в части нарушения </w:t>
      </w:r>
      <w:r w:rsidRPr="004C69F1">
        <w:rPr>
          <w:i/>
          <w:sz w:val="28"/>
          <w:szCs w:val="28"/>
        </w:rPr>
        <w:t xml:space="preserve"> </w:t>
      </w:r>
      <w:r w:rsidRPr="004B79CA">
        <w:rPr>
          <w:sz w:val="28"/>
          <w:szCs w:val="28"/>
        </w:rPr>
        <w:t>статьи 17 Федерального закона от 26.07.2006 № 135-ФЗ «О защите конкуренции» и части 2 статьи 8 Федерального закона № 44-ФЗ.</w:t>
      </w:r>
      <w:r>
        <w:rPr>
          <w:sz w:val="28"/>
          <w:szCs w:val="28"/>
        </w:rPr>
        <w:t xml:space="preserve">, </w:t>
      </w:r>
      <w:r w:rsidRPr="004B79CA">
        <w:rPr>
          <w:sz w:val="28"/>
          <w:szCs w:val="28"/>
        </w:rPr>
        <w:t xml:space="preserve"> информация направлена </w:t>
      </w:r>
      <w:proofErr w:type="gramStart"/>
      <w:r w:rsidRPr="004B79CA">
        <w:rPr>
          <w:sz w:val="28"/>
          <w:szCs w:val="28"/>
        </w:rPr>
        <w:t>в</w:t>
      </w:r>
      <w:proofErr w:type="gramEnd"/>
      <w:r w:rsidRPr="004B79CA">
        <w:rPr>
          <w:sz w:val="28"/>
          <w:szCs w:val="28"/>
        </w:rPr>
        <w:t xml:space="preserve"> </w:t>
      </w:r>
      <w:proofErr w:type="gramStart"/>
      <w:r w:rsidRPr="004B79CA">
        <w:rPr>
          <w:sz w:val="28"/>
          <w:szCs w:val="28"/>
        </w:rPr>
        <w:t>Прокуратору</w:t>
      </w:r>
      <w:proofErr w:type="gramEnd"/>
      <w:r w:rsidRPr="004B79CA">
        <w:rPr>
          <w:sz w:val="28"/>
          <w:szCs w:val="28"/>
        </w:rPr>
        <w:t xml:space="preserve"> г. Бодайбо и района.</w:t>
      </w:r>
    </w:p>
    <w:sectPr w:rsidR="009F49AE" w:rsidRPr="00FC458B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2B"/>
    <w:multiLevelType w:val="hybridMultilevel"/>
    <w:tmpl w:val="6AB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340B3"/>
    <w:multiLevelType w:val="hybridMultilevel"/>
    <w:tmpl w:val="C7B05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63FE1"/>
    <w:rsid w:val="000A0C79"/>
    <w:rsid w:val="000F0F24"/>
    <w:rsid w:val="00163C12"/>
    <w:rsid w:val="00193CD6"/>
    <w:rsid w:val="001B7422"/>
    <w:rsid w:val="001C0D31"/>
    <w:rsid w:val="001F655D"/>
    <w:rsid w:val="001F7E5A"/>
    <w:rsid w:val="002402DD"/>
    <w:rsid w:val="002B6934"/>
    <w:rsid w:val="002D265D"/>
    <w:rsid w:val="002E0C73"/>
    <w:rsid w:val="00306334"/>
    <w:rsid w:val="00322DF9"/>
    <w:rsid w:val="004116CB"/>
    <w:rsid w:val="004651F5"/>
    <w:rsid w:val="004C4A70"/>
    <w:rsid w:val="004F6FE8"/>
    <w:rsid w:val="00533B19"/>
    <w:rsid w:val="00585008"/>
    <w:rsid w:val="005C6BDB"/>
    <w:rsid w:val="005D25FB"/>
    <w:rsid w:val="00622875"/>
    <w:rsid w:val="006C5793"/>
    <w:rsid w:val="007145CE"/>
    <w:rsid w:val="007265F3"/>
    <w:rsid w:val="00727916"/>
    <w:rsid w:val="00752357"/>
    <w:rsid w:val="00795D32"/>
    <w:rsid w:val="00796C4F"/>
    <w:rsid w:val="0088269B"/>
    <w:rsid w:val="00980DB0"/>
    <w:rsid w:val="009B12E2"/>
    <w:rsid w:val="009F49AE"/>
    <w:rsid w:val="00A00A7A"/>
    <w:rsid w:val="00A262CA"/>
    <w:rsid w:val="00AC0061"/>
    <w:rsid w:val="00AC094D"/>
    <w:rsid w:val="00AD2D8A"/>
    <w:rsid w:val="00AE418D"/>
    <w:rsid w:val="00B161EB"/>
    <w:rsid w:val="00B71CCB"/>
    <w:rsid w:val="00BA056A"/>
    <w:rsid w:val="00BE7259"/>
    <w:rsid w:val="00BF63DE"/>
    <w:rsid w:val="00C518B2"/>
    <w:rsid w:val="00C5457F"/>
    <w:rsid w:val="00DB708C"/>
    <w:rsid w:val="00E26470"/>
    <w:rsid w:val="00EB38F4"/>
    <w:rsid w:val="00EC12F7"/>
    <w:rsid w:val="00EF2DAF"/>
    <w:rsid w:val="00F30CBE"/>
    <w:rsid w:val="00F31CF9"/>
    <w:rsid w:val="00FC458B"/>
    <w:rsid w:val="00FD4D91"/>
    <w:rsid w:val="00FF1893"/>
    <w:rsid w:val="00FF1D45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B161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1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91B6-C4FB-45EB-92CC-25E69E9F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3</cp:revision>
  <dcterms:created xsi:type="dcterms:W3CDTF">2019-12-26T07:13:00Z</dcterms:created>
  <dcterms:modified xsi:type="dcterms:W3CDTF">2020-01-09T03:22:00Z</dcterms:modified>
</cp:coreProperties>
</file>