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>ормация о результатах  проведе</w:t>
      </w:r>
      <w:r w:rsidR="002112C1" w:rsidRPr="00487B5D">
        <w:rPr>
          <w:b/>
          <w:sz w:val="26"/>
          <w:szCs w:val="26"/>
        </w:rPr>
        <w:t xml:space="preserve">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</w:t>
      </w:r>
    </w:p>
    <w:p w:rsidR="00F62283" w:rsidRPr="00F62283" w:rsidRDefault="00F62283" w:rsidP="00F62283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center"/>
        <w:rPr>
          <w:b/>
          <w:sz w:val="26"/>
          <w:szCs w:val="26"/>
        </w:rPr>
      </w:pPr>
      <w:r w:rsidRPr="00F62283">
        <w:rPr>
          <w:b/>
          <w:sz w:val="26"/>
          <w:szCs w:val="26"/>
        </w:rPr>
        <w:t xml:space="preserve">«Проверка исполнения  бюджетных средств, направленных  на обеспечение мероприятий муниципальной программы «Переселение граждан из ветхого и аварийного жилищного фонда </w:t>
      </w:r>
      <w:proofErr w:type="spellStart"/>
      <w:r w:rsidRPr="00F62283">
        <w:rPr>
          <w:b/>
          <w:sz w:val="26"/>
          <w:szCs w:val="26"/>
        </w:rPr>
        <w:t>Бодайбинского</w:t>
      </w:r>
      <w:proofErr w:type="spellEnd"/>
      <w:r w:rsidRPr="00F62283">
        <w:rPr>
          <w:b/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2020–2025 годов »</w:t>
      </w:r>
    </w:p>
    <w:p w:rsidR="00F62283" w:rsidRDefault="00F62283" w:rsidP="00F62283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CA6C0A" w:rsidRPr="00CA6C0A" w:rsidRDefault="004F6FE8" w:rsidP="00CA6C0A">
      <w:p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 xml:space="preserve">и </w:t>
      </w:r>
      <w:r w:rsidR="00CA6C0A" w:rsidRPr="00CA6C0A">
        <w:rPr>
          <w:spacing w:val="-2"/>
          <w:sz w:val="26"/>
          <w:szCs w:val="26"/>
        </w:rPr>
        <w:t>О</w:t>
      </w:r>
      <w:r w:rsidR="00CA6C0A" w:rsidRPr="00CA6C0A">
        <w:rPr>
          <w:sz w:val="26"/>
          <w:szCs w:val="26"/>
        </w:rPr>
        <w:t xml:space="preserve">бращения Думы  </w:t>
      </w:r>
      <w:proofErr w:type="spellStart"/>
      <w:r w:rsidR="00CA6C0A" w:rsidRPr="00CA6C0A">
        <w:rPr>
          <w:sz w:val="26"/>
          <w:szCs w:val="26"/>
        </w:rPr>
        <w:t>Бодайбинского</w:t>
      </w:r>
      <w:proofErr w:type="spellEnd"/>
      <w:r w:rsidR="00CA6C0A" w:rsidRPr="00CA6C0A">
        <w:rPr>
          <w:sz w:val="26"/>
          <w:szCs w:val="26"/>
        </w:rPr>
        <w:t xml:space="preserve"> городского поселения от 26.11.2020 № 96, Соглашения о передаче полномочий по осуществлению внешнего муниципального финансового контроля от23.12.2019 № 2  </w:t>
      </w:r>
      <w:proofErr w:type="gramStart"/>
      <w:r w:rsidR="00CA6C0A" w:rsidRPr="00CA6C0A">
        <w:rPr>
          <w:sz w:val="26"/>
          <w:szCs w:val="26"/>
        </w:rPr>
        <w:t xml:space="preserve">( </w:t>
      </w:r>
      <w:proofErr w:type="gramEnd"/>
      <w:r w:rsidR="00CA6C0A" w:rsidRPr="00CA6C0A">
        <w:rPr>
          <w:sz w:val="26"/>
          <w:szCs w:val="26"/>
        </w:rPr>
        <w:t>дополнительного соглашения от 28.01.2021 № б/</w:t>
      </w:r>
      <w:proofErr w:type="spellStart"/>
      <w:r w:rsidR="00CA6C0A" w:rsidRPr="00CA6C0A">
        <w:rPr>
          <w:sz w:val="26"/>
          <w:szCs w:val="26"/>
        </w:rPr>
        <w:t>н</w:t>
      </w:r>
      <w:proofErr w:type="spellEnd"/>
      <w:r w:rsidR="00CA6C0A" w:rsidRPr="00CA6C0A">
        <w:rPr>
          <w:sz w:val="26"/>
          <w:szCs w:val="26"/>
        </w:rPr>
        <w:t xml:space="preserve">), Положения о Ревизионной комиссии г. Бодайбо и района, утвержденное решением Думы г. Бодайбо и района от 19.12.2012 № 30-па (с изменениями и дополнениями), </w:t>
      </w:r>
      <w:r w:rsidR="00CA6C0A" w:rsidRPr="00CA6C0A">
        <w:rPr>
          <w:spacing w:val="-1"/>
          <w:sz w:val="26"/>
          <w:szCs w:val="26"/>
        </w:rPr>
        <w:t>Плана работы   Ревизионной комиссии муниципального образования г. Бодайбо и района на 2021 год, распоряжения  председателя Ревизионной комиссии г. Бодайбо и района от 12.05.2021            № 39-п, от 29.06.2021 № 37-п, от 23.08.2021 № 38-п.</w:t>
      </w:r>
    </w:p>
    <w:p w:rsidR="00CA6C0A" w:rsidRPr="00CA6C0A" w:rsidRDefault="00CA6C0A" w:rsidP="00CA6C0A">
      <w:pPr>
        <w:shd w:val="clear" w:color="auto" w:fill="FFFFFF"/>
        <w:ind w:firstLine="709"/>
        <w:jc w:val="both"/>
        <w:rPr>
          <w:sz w:val="26"/>
          <w:szCs w:val="26"/>
        </w:rPr>
      </w:pPr>
      <w:r w:rsidRPr="00CA6C0A">
        <w:rPr>
          <w:sz w:val="26"/>
          <w:szCs w:val="26"/>
        </w:rPr>
        <w:t xml:space="preserve">Предмет контрольного мероприятия: бюджетные </w:t>
      </w:r>
      <w:proofErr w:type="gramStart"/>
      <w:r w:rsidRPr="00CA6C0A">
        <w:rPr>
          <w:sz w:val="26"/>
          <w:szCs w:val="26"/>
        </w:rPr>
        <w:t>средства</w:t>
      </w:r>
      <w:proofErr w:type="gramEnd"/>
      <w:r w:rsidRPr="00CA6C0A">
        <w:rPr>
          <w:sz w:val="26"/>
          <w:szCs w:val="26"/>
        </w:rPr>
        <w:t xml:space="preserve"> направленные на обеспечение мероприятий муниципальной программы «Переселение граждан из ветхого и аварийного жилищного фонда </w:t>
      </w:r>
      <w:proofErr w:type="spellStart"/>
      <w:r w:rsidRPr="00CA6C0A">
        <w:rPr>
          <w:sz w:val="26"/>
          <w:szCs w:val="26"/>
        </w:rPr>
        <w:t>Бодайбинского</w:t>
      </w:r>
      <w:proofErr w:type="spellEnd"/>
      <w:r w:rsidRPr="00CA6C0A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2020–2025 годов».</w:t>
      </w:r>
    </w:p>
    <w:p w:rsidR="00CA6C0A" w:rsidRPr="00CA6C0A" w:rsidRDefault="00CA6C0A" w:rsidP="00CA6C0A">
      <w:pPr>
        <w:shd w:val="clear" w:color="auto" w:fill="FFFFFF"/>
        <w:jc w:val="both"/>
        <w:rPr>
          <w:bCs/>
          <w:color w:val="000000"/>
          <w:kern w:val="36"/>
          <w:sz w:val="26"/>
          <w:szCs w:val="26"/>
        </w:rPr>
      </w:pPr>
      <w:r w:rsidRPr="00CA6C0A">
        <w:rPr>
          <w:spacing w:val="-2"/>
          <w:sz w:val="26"/>
          <w:szCs w:val="26"/>
        </w:rPr>
        <w:t xml:space="preserve">         </w:t>
      </w:r>
      <w:r w:rsidRPr="00CA6C0A">
        <w:rPr>
          <w:sz w:val="26"/>
          <w:szCs w:val="26"/>
        </w:rPr>
        <w:t xml:space="preserve">Объект контрольного мероприятия: администрация </w:t>
      </w:r>
      <w:proofErr w:type="spellStart"/>
      <w:r w:rsidRPr="00CA6C0A">
        <w:rPr>
          <w:sz w:val="26"/>
          <w:szCs w:val="26"/>
        </w:rPr>
        <w:t>Бодайбинского</w:t>
      </w:r>
      <w:proofErr w:type="spellEnd"/>
      <w:r w:rsidRPr="00CA6C0A">
        <w:rPr>
          <w:sz w:val="26"/>
          <w:szCs w:val="26"/>
        </w:rPr>
        <w:t xml:space="preserve"> городского поселения ( дале</w:t>
      </w:r>
      <w:proofErr w:type="gramStart"/>
      <w:r w:rsidRPr="00CA6C0A">
        <w:rPr>
          <w:sz w:val="26"/>
          <w:szCs w:val="26"/>
        </w:rPr>
        <w:t>е-</w:t>
      </w:r>
      <w:proofErr w:type="gramEnd"/>
      <w:r w:rsidRPr="00CA6C0A">
        <w:rPr>
          <w:sz w:val="26"/>
          <w:szCs w:val="26"/>
        </w:rPr>
        <w:t xml:space="preserve"> Администрация).</w:t>
      </w:r>
    </w:p>
    <w:p w:rsidR="00CA6C0A" w:rsidRPr="00CA6C0A" w:rsidRDefault="00CA6C0A" w:rsidP="00CA6C0A">
      <w:pPr>
        <w:shd w:val="clear" w:color="auto" w:fill="FFFFFF"/>
        <w:ind w:firstLine="709"/>
        <w:jc w:val="both"/>
        <w:rPr>
          <w:sz w:val="26"/>
          <w:szCs w:val="26"/>
        </w:rPr>
      </w:pPr>
      <w:r w:rsidRPr="00CA6C0A">
        <w:rPr>
          <w:spacing w:val="-2"/>
          <w:sz w:val="26"/>
          <w:szCs w:val="26"/>
        </w:rPr>
        <w:t>Цель контрольного мероприятия:</w:t>
      </w:r>
      <w:r w:rsidRPr="00CA6C0A">
        <w:rPr>
          <w:sz w:val="26"/>
          <w:szCs w:val="26"/>
        </w:rPr>
        <w:t xml:space="preserve"> Проверка исполнения  бюджетных средств направленных на обеспечение мероприятий муниципальной программы «Переселение граждан из ветхого и аварийного жилищного фонда </w:t>
      </w:r>
      <w:proofErr w:type="spellStart"/>
      <w:r w:rsidRPr="00CA6C0A">
        <w:rPr>
          <w:sz w:val="26"/>
          <w:szCs w:val="26"/>
        </w:rPr>
        <w:t>Бодайбинского</w:t>
      </w:r>
      <w:proofErr w:type="spellEnd"/>
      <w:r w:rsidRPr="00CA6C0A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2020–2025 годов»».</w:t>
      </w:r>
    </w:p>
    <w:p w:rsidR="00CA6C0A" w:rsidRDefault="00CA6C0A" w:rsidP="00CA6C0A">
      <w:pPr>
        <w:shd w:val="clear" w:color="auto" w:fill="FFFFFF"/>
        <w:ind w:firstLine="709"/>
        <w:jc w:val="both"/>
        <w:rPr>
          <w:sz w:val="26"/>
          <w:szCs w:val="26"/>
        </w:rPr>
      </w:pPr>
      <w:r w:rsidRPr="00CA6C0A">
        <w:rPr>
          <w:spacing w:val="-2"/>
          <w:sz w:val="26"/>
          <w:szCs w:val="26"/>
        </w:rPr>
        <w:t xml:space="preserve">Проверяемый период деятельности: </w:t>
      </w:r>
      <w:r w:rsidRPr="00CA6C0A">
        <w:rPr>
          <w:sz w:val="26"/>
          <w:szCs w:val="26"/>
        </w:rPr>
        <w:t>2020 год.</w:t>
      </w:r>
    </w:p>
    <w:p w:rsidR="004A12C4" w:rsidRPr="004A12C4" w:rsidRDefault="004A12C4" w:rsidP="00CA6C0A">
      <w:pPr>
        <w:shd w:val="clear" w:color="auto" w:fill="FFFFFF"/>
        <w:ind w:firstLine="709"/>
        <w:jc w:val="both"/>
        <w:rPr>
          <w:sz w:val="26"/>
          <w:szCs w:val="26"/>
        </w:rPr>
      </w:pPr>
      <w:r w:rsidRPr="004A12C4">
        <w:rPr>
          <w:sz w:val="26"/>
          <w:szCs w:val="26"/>
        </w:rPr>
        <w:t xml:space="preserve">По итогам контрольного мероприятия в адрес Ревизионной комиссии  администрацией </w:t>
      </w:r>
      <w:proofErr w:type="spellStart"/>
      <w:r w:rsidRPr="004A12C4">
        <w:rPr>
          <w:sz w:val="26"/>
          <w:szCs w:val="26"/>
        </w:rPr>
        <w:t>Бодайбинского</w:t>
      </w:r>
      <w:proofErr w:type="spellEnd"/>
      <w:r w:rsidRPr="004A12C4">
        <w:rPr>
          <w:sz w:val="26"/>
          <w:szCs w:val="26"/>
        </w:rPr>
        <w:t xml:space="preserve"> городского поселения направлены  пояснения и замечания от 13.09.2021 № 3186, которые частично учтены аудитором при составлении отчета.</w:t>
      </w:r>
    </w:p>
    <w:p w:rsidR="004A799D" w:rsidRDefault="00052FCE" w:rsidP="004A799D">
      <w:pPr>
        <w:ind w:right="2"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4A799D" w:rsidRPr="007303CD">
        <w:rPr>
          <w:bCs/>
          <w:sz w:val="27"/>
          <w:szCs w:val="27"/>
        </w:rPr>
        <w:t>Результаты контрольного мероприятия:</w:t>
      </w:r>
    </w:p>
    <w:p w:rsidR="00CA6C0A" w:rsidRPr="007E4CF4" w:rsidRDefault="00CA6C0A" w:rsidP="00CA6C0A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Постановлением администрации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 городского поселения от 10.12.2019 № 982-п утверждена муниципальная программа 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2020–2025 годов»  ( изменения от 04.02.2020, от 21.09.2020 № 579-п, от 22.12.2020)  дале</w:t>
      </w:r>
      <w:proofErr w:type="gramStart"/>
      <w:r w:rsidRPr="007E4CF4">
        <w:rPr>
          <w:sz w:val="26"/>
          <w:szCs w:val="26"/>
        </w:rPr>
        <w:t>е-</w:t>
      </w:r>
      <w:proofErr w:type="gramEnd"/>
      <w:r w:rsidRPr="007E4CF4">
        <w:rPr>
          <w:sz w:val="26"/>
          <w:szCs w:val="26"/>
        </w:rPr>
        <w:t xml:space="preserve"> муниципальная программа) .</w:t>
      </w:r>
    </w:p>
    <w:p w:rsidR="00CA6C0A" w:rsidRPr="007E4CF4" w:rsidRDefault="00CA6C0A" w:rsidP="00CA6C0A">
      <w:pPr>
        <w:tabs>
          <w:tab w:val="left" w:pos="720"/>
        </w:tabs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  Задачей муниципальной программы является обеспечение жильем граждан, проживающих в домах, признанных непригодными для постоянного проживания.</w:t>
      </w:r>
    </w:p>
    <w:p w:rsidR="00CA6C0A" w:rsidRPr="007E4CF4" w:rsidRDefault="00CA6C0A" w:rsidP="00CA6C0A">
      <w:pPr>
        <w:tabs>
          <w:tab w:val="left" w:pos="720"/>
        </w:tabs>
        <w:jc w:val="both"/>
        <w:rPr>
          <w:sz w:val="26"/>
          <w:szCs w:val="26"/>
        </w:rPr>
      </w:pPr>
      <w:r w:rsidRPr="007E4CF4">
        <w:rPr>
          <w:sz w:val="26"/>
          <w:szCs w:val="26"/>
        </w:rPr>
        <w:t>Приложением № 3 (в редакции от 22.12.2020) к муниципальной программе утвержден перечень многоквартирных домов, признанных аварийными до 01 января 2017 года, в который включено 15 многоквартирных домов и 3 дома блокированной застройки. Общая площадь аварийного жилого фонда многоквартирных домов признанных аварийными -3914,6 кв.м., численность проживающих-237 человек. Общая площадь домов блокированной застройки признанных аварийными – 216,82 кв.м., численность проживающих – 9 человек.</w:t>
      </w:r>
    </w:p>
    <w:p w:rsidR="00CA6C0A" w:rsidRDefault="00CA6C0A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7E4CF4">
        <w:rPr>
          <w:color w:val="000000"/>
          <w:spacing w:val="-1"/>
          <w:sz w:val="26"/>
          <w:szCs w:val="26"/>
        </w:rPr>
        <w:lastRenderedPageBreak/>
        <w:t xml:space="preserve">       Финансовое обеспечение муниципальной программы осуществляется </w:t>
      </w:r>
      <w:proofErr w:type="gramStart"/>
      <w:r w:rsidRPr="007E4CF4">
        <w:rPr>
          <w:color w:val="000000"/>
          <w:spacing w:val="-1"/>
          <w:sz w:val="26"/>
          <w:szCs w:val="26"/>
        </w:rPr>
        <w:t>в соответствии с действующим законодательством за счет средств бюджета Иркутской области</w:t>
      </w:r>
      <w:r w:rsidRPr="007E4CF4">
        <w:rPr>
          <w:sz w:val="26"/>
          <w:szCs w:val="26"/>
        </w:rPr>
        <w:t xml:space="preserve"> </w:t>
      </w:r>
      <w:r w:rsidRPr="007E4CF4">
        <w:rPr>
          <w:color w:val="000000"/>
          <w:spacing w:val="-1"/>
          <w:sz w:val="26"/>
          <w:szCs w:val="26"/>
        </w:rPr>
        <w:t>во взаимодействии с государственной корпорацией</w:t>
      </w:r>
      <w:proofErr w:type="gramEnd"/>
      <w:r w:rsidRPr="007E4CF4">
        <w:rPr>
          <w:color w:val="000000"/>
          <w:spacing w:val="-1"/>
          <w:sz w:val="26"/>
          <w:szCs w:val="26"/>
        </w:rPr>
        <w:t xml:space="preserve"> - Фондом содействия реформированию жилищно-коммунального хозяйства (далее – областной бюджет), средств бюджета </w:t>
      </w:r>
      <w:proofErr w:type="spellStart"/>
      <w:r w:rsidRPr="007E4CF4">
        <w:rPr>
          <w:color w:val="000000"/>
          <w:spacing w:val="-1"/>
          <w:sz w:val="26"/>
          <w:szCs w:val="26"/>
        </w:rPr>
        <w:t>Бодайбинского</w:t>
      </w:r>
      <w:proofErr w:type="spellEnd"/>
      <w:r w:rsidRPr="007E4CF4">
        <w:rPr>
          <w:color w:val="000000"/>
          <w:spacing w:val="-1"/>
          <w:sz w:val="26"/>
          <w:szCs w:val="26"/>
        </w:rPr>
        <w:t xml:space="preserve"> муниципального образования (далее - местный бюджет).</w:t>
      </w:r>
      <w:r w:rsidRPr="007E4CF4">
        <w:rPr>
          <w:color w:val="000000"/>
          <w:sz w:val="26"/>
          <w:szCs w:val="26"/>
        </w:rPr>
        <w:t xml:space="preserve"> </w:t>
      </w:r>
    </w:p>
    <w:p w:rsidR="004A12C4" w:rsidRPr="004A12C4" w:rsidRDefault="008F3432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bCs/>
          <w:sz w:val="28"/>
          <w:szCs w:val="28"/>
        </w:rPr>
        <w:t xml:space="preserve">        </w:t>
      </w:r>
      <w:r w:rsidRPr="004A12C4">
        <w:rPr>
          <w:bCs/>
          <w:sz w:val="26"/>
          <w:szCs w:val="26"/>
        </w:rPr>
        <w:t xml:space="preserve">Общий объем средств Фонда ЖКХ на 2020 год, составил </w:t>
      </w:r>
      <w:r w:rsidRPr="004A12C4">
        <w:rPr>
          <w:b/>
          <w:bCs/>
          <w:sz w:val="26"/>
          <w:szCs w:val="26"/>
        </w:rPr>
        <w:t>147 422,9 тыс</w:t>
      </w:r>
      <w:proofErr w:type="gramStart"/>
      <w:r w:rsidRPr="004A12C4">
        <w:rPr>
          <w:b/>
          <w:bCs/>
          <w:sz w:val="26"/>
          <w:szCs w:val="26"/>
        </w:rPr>
        <w:t>.р</w:t>
      </w:r>
      <w:proofErr w:type="gramEnd"/>
      <w:r w:rsidRPr="004A12C4">
        <w:rPr>
          <w:b/>
          <w:bCs/>
          <w:sz w:val="26"/>
          <w:szCs w:val="26"/>
        </w:rPr>
        <w:t xml:space="preserve">ублей.       </w:t>
      </w:r>
      <w:r w:rsidRPr="004A12C4">
        <w:rPr>
          <w:bCs/>
          <w:sz w:val="26"/>
          <w:szCs w:val="26"/>
        </w:rPr>
        <w:t xml:space="preserve">Общий объем средств местного бюджета (долевое финансирование) составил на 2020 год </w:t>
      </w:r>
      <w:r w:rsidRPr="004A12C4">
        <w:rPr>
          <w:b/>
          <w:bCs/>
          <w:sz w:val="26"/>
          <w:szCs w:val="26"/>
        </w:rPr>
        <w:t>11 657,9 тыс</w:t>
      </w:r>
      <w:proofErr w:type="gramStart"/>
      <w:r w:rsidRPr="004A12C4">
        <w:rPr>
          <w:b/>
          <w:bCs/>
          <w:sz w:val="26"/>
          <w:szCs w:val="26"/>
        </w:rPr>
        <w:t>.р</w:t>
      </w:r>
      <w:proofErr w:type="gramEnd"/>
      <w:r w:rsidRPr="004A12C4">
        <w:rPr>
          <w:b/>
          <w:bCs/>
          <w:sz w:val="26"/>
          <w:szCs w:val="26"/>
        </w:rPr>
        <w:t>ублей</w:t>
      </w:r>
      <w:r w:rsidRPr="004A12C4">
        <w:rPr>
          <w:bCs/>
          <w:sz w:val="26"/>
          <w:szCs w:val="26"/>
        </w:rPr>
        <w:t xml:space="preserve">, на 2021 год </w:t>
      </w:r>
      <w:r w:rsidRPr="004A12C4">
        <w:rPr>
          <w:b/>
          <w:bCs/>
          <w:sz w:val="26"/>
          <w:szCs w:val="26"/>
        </w:rPr>
        <w:t>13 867,6 тыс.рублей</w:t>
      </w:r>
      <w:r w:rsidR="004A12C4">
        <w:rPr>
          <w:b/>
          <w:bCs/>
          <w:sz w:val="26"/>
          <w:szCs w:val="26"/>
        </w:rPr>
        <w:t>.</w:t>
      </w:r>
    </w:p>
    <w:p w:rsidR="008F3432" w:rsidRPr="004A12C4" w:rsidRDefault="008F3432" w:rsidP="008F3432">
      <w:pPr>
        <w:jc w:val="both"/>
        <w:rPr>
          <w:sz w:val="26"/>
          <w:szCs w:val="26"/>
        </w:rPr>
      </w:pPr>
      <w:r w:rsidRPr="004A12C4">
        <w:rPr>
          <w:sz w:val="26"/>
          <w:szCs w:val="26"/>
        </w:rPr>
        <w:t xml:space="preserve">        Исполнение расходов Муниципального образования по переселению граждан из жилых помещений, признанных аварийными,</w:t>
      </w:r>
      <w:r w:rsidR="004A12C4">
        <w:rPr>
          <w:sz w:val="26"/>
          <w:szCs w:val="26"/>
        </w:rPr>
        <w:t xml:space="preserve"> согласно отчету об исполнении бюджета (форма 0503117) на 01.01.2021 г.</w:t>
      </w:r>
      <w:r w:rsidRPr="004A12C4">
        <w:rPr>
          <w:sz w:val="26"/>
          <w:szCs w:val="26"/>
        </w:rPr>
        <w:t xml:space="preserve">  </w:t>
      </w:r>
      <w:r w:rsidRPr="004A12C4">
        <w:rPr>
          <w:b/>
          <w:sz w:val="26"/>
          <w:szCs w:val="26"/>
        </w:rPr>
        <w:t>низкое</w:t>
      </w:r>
      <w:r w:rsidRPr="004A12C4">
        <w:rPr>
          <w:sz w:val="26"/>
          <w:szCs w:val="26"/>
        </w:rPr>
        <w:t xml:space="preserve"> и составило 97 775,2  тыс. рублей  или 61,5%</w:t>
      </w:r>
      <w:r w:rsidR="004A12C4">
        <w:rPr>
          <w:sz w:val="26"/>
          <w:szCs w:val="26"/>
        </w:rPr>
        <w:t xml:space="preserve"> (от общей суммы финансирования  в 2020 году </w:t>
      </w:r>
      <w:r w:rsidR="004A12C4" w:rsidRPr="004A12C4">
        <w:rPr>
          <w:b/>
          <w:sz w:val="26"/>
          <w:szCs w:val="26"/>
        </w:rPr>
        <w:t>159 080,08</w:t>
      </w:r>
      <w:r w:rsidR="004A12C4">
        <w:rPr>
          <w:sz w:val="26"/>
          <w:szCs w:val="26"/>
        </w:rPr>
        <w:t>)</w:t>
      </w:r>
      <w:r w:rsidRPr="004A12C4">
        <w:rPr>
          <w:sz w:val="26"/>
          <w:szCs w:val="26"/>
        </w:rPr>
        <w:t xml:space="preserve">.         </w:t>
      </w:r>
    </w:p>
    <w:p w:rsidR="008F3432" w:rsidRPr="004A12C4" w:rsidRDefault="008F3432" w:rsidP="008F3432">
      <w:pPr>
        <w:jc w:val="both"/>
        <w:rPr>
          <w:sz w:val="26"/>
          <w:szCs w:val="26"/>
        </w:rPr>
      </w:pPr>
      <w:r w:rsidRPr="004A12C4">
        <w:rPr>
          <w:sz w:val="26"/>
          <w:szCs w:val="26"/>
        </w:rPr>
        <w:t xml:space="preserve">        На 01.01.2021 на счете Муниципального образования сформировался </w:t>
      </w:r>
      <w:r w:rsidRPr="004A12C4">
        <w:rPr>
          <w:sz w:val="26"/>
          <w:szCs w:val="26"/>
          <w:u w:val="single"/>
        </w:rPr>
        <w:t>остаток неиспользованных средств</w:t>
      </w:r>
      <w:r w:rsidRPr="004A12C4">
        <w:rPr>
          <w:sz w:val="26"/>
          <w:szCs w:val="26"/>
        </w:rPr>
        <w:t>, предоставленных  Фондом ЖКХ в сумме 29 634,9 тыс</w:t>
      </w:r>
      <w:proofErr w:type="gramStart"/>
      <w:r w:rsidRPr="004A12C4">
        <w:rPr>
          <w:sz w:val="26"/>
          <w:szCs w:val="26"/>
        </w:rPr>
        <w:t>.р</w:t>
      </w:r>
      <w:proofErr w:type="gramEnd"/>
      <w:r w:rsidRPr="004A12C4">
        <w:rPr>
          <w:sz w:val="26"/>
          <w:szCs w:val="26"/>
        </w:rPr>
        <w:t>ублей.</w:t>
      </w:r>
    </w:p>
    <w:p w:rsidR="007E4CF4" w:rsidRPr="007E4CF4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1.  В </w:t>
      </w:r>
      <w:r w:rsidRPr="007E4CF4">
        <w:rPr>
          <w:b/>
          <w:sz w:val="26"/>
          <w:szCs w:val="26"/>
        </w:rPr>
        <w:t>нарушение</w:t>
      </w:r>
      <w:r w:rsidRPr="007E4CF4">
        <w:rPr>
          <w:sz w:val="26"/>
          <w:szCs w:val="26"/>
        </w:rPr>
        <w:t xml:space="preserve"> пункта 2 статьи 179 БК РФ, статьи 3.17.3 Положения о бюджетном  процессе в </w:t>
      </w:r>
      <w:proofErr w:type="spellStart"/>
      <w:r w:rsidRPr="007E4CF4">
        <w:rPr>
          <w:sz w:val="26"/>
          <w:szCs w:val="26"/>
        </w:rPr>
        <w:t>Бодайбинском</w:t>
      </w:r>
      <w:proofErr w:type="spellEnd"/>
      <w:r w:rsidRPr="007E4CF4">
        <w:rPr>
          <w:sz w:val="26"/>
          <w:szCs w:val="26"/>
        </w:rPr>
        <w:t xml:space="preserve"> муниципальном образовании, утвержденного  решением Думы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городского поселения от 21.12.2018 № 30-па.</w:t>
      </w:r>
      <w:proofErr w:type="gramStart"/>
      <w:r w:rsidRPr="007E4CF4">
        <w:rPr>
          <w:sz w:val="26"/>
          <w:szCs w:val="26"/>
        </w:rPr>
        <w:t>,о</w:t>
      </w:r>
      <w:proofErr w:type="gramEnd"/>
      <w:r w:rsidRPr="007E4CF4">
        <w:rPr>
          <w:sz w:val="26"/>
          <w:szCs w:val="26"/>
        </w:rPr>
        <w:t xml:space="preserve">бщий объем финансовых средств в 2020 году на финансовое обеспечение  муниципальной программы, утвержденный Постановлением администрации от 22.12.2020 № 763-п, в сумме 182 451,0 тыс.рублей, </w:t>
      </w:r>
      <w:r w:rsidRPr="007E4CF4">
        <w:rPr>
          <w:b/>
          <w:sz w:val="26"/>
          <w:szCs w:val="26"/>
        </w:rPr>
        <w:t>не соответствует</w:t>
      </w:r>
      <w:r w:rsidRPr="007E4CF4">
        <w:rPr>
          <w:sz w:val="26"/>
          <w:szCs w:val="26"/>
        </w:rPr>
        <w:t xml:space="preserve"> объемам бюджетных ассигнований на финансовое обеспечение реализации муниципальной программы, утвержденным Решением Думы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городского поселения от 22.12.2020 № 24-па в сумме 171 257,5 тыс</w:t>
      </w:r>
      <w:proofErr w:type="gramStart"/>
      <w:r w:rsidRPr="007E4CF4">
        <w:rPr>
          <w:sz w:val="26"/>
          <w:szCs w:val="26"/>
        </w:rPr>
        <w:t>.р</w:t>
      </w:r>
      <w:proofErr w:type="gramEnd"/>
      <w:r w:rsidRPr="007E4CF4">
        <w:rPr>
          <w:sz w:val="26"/>
          <w:szCs w:val="26"/>
        </w:rPr>
        <w:t xml:space="preserve">ублей  (Расхождения составили  (-) 11 193,5 тыс.рублей;   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</w:t>
      </w:r>
    </w:p>
    <w:p w:rsidR="007E4CF4" w:rsidRPr="007E4CF4" w:rsidRDefault="007E4CF4" w:rsidP="007E4CF4">
      <w:pPr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2.  В ходе анализа соответствия данных  об аварийном жилищном фонде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 на 01.01.2021 установлено: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b/>
          <w:sz w:val="26"/>
          <w:szCs w:val="26"/>
        </w:rPr>
        <w:t xml:space="preserve">        - несоответствие</w:t>
      </w:r>
      <w:r w:rsidRPr="007E4CF4">
        <w:rPr>
          <w:sz w:val="26"/>
          <w:szCs w:val="26"/>
        </w:rPr>
        <w:t xml:space="preserve"> площадей жилых помещений в общей сумме </w:t>
      </w:r>
      <w:r w:rsidRPr="007E4CF4">
        <w:rPr>
          <w:b/>
          <w:sz w:val="26"/>
          <w:szCs w:val="26"/>
        </w:rPr>
        <w:t>125,45 кв.м.</w:t>
      </w:r>
      <w:r w:rsidRPr="007E4CF4">
        <w:rPr>
          <w:sz w:val="26"/>
          <w:szCs w:val="26"/>
        </w:rPr>
        <w:t xml:space="preserve"> и разница в количестве </w:t>
      </w:r>
      <w:r w:rsidRPr="007E4CF4">
        <w:rPr>
          <w:b/>
          <w:sz w:val="26"/>
          <w:szCs w:val="26"/>
        </w:rPr>
        <w:t>8 человек</w:t>
      </w:r>
      <w:r w:rsidRPr="007E4CF4">
        <w:rPr>
          <w:sz w:val="26"/>
          <w:szCs w:val="26"/>
        </w:rPr>
        <w:t xml:space="preserve"> между данными Паспорта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 годы (Постановление Правительства Иркутской области от 31.10.2018 № 780-пп  (ред</w:t>
      </w:r>
      <w:proofErr w:type="gramStart"/>
      <w:r w:rsidRPr="007E4CF4">
        <w:rPr>
          <w:sz w:val="26"/>
          <w:szCs w:val="26"/>
        </w:rPr>
        <w:t>.о</w:t>
      </w:r>
      <w:proofErr w:type="gramEnd"/>
      <w:r w:rsidRPr="007E4CF4">
        <w:rPr>
          <w:sz w:val="26"/>
          <w:szCs w:val="26"/>
        </w:rPr>
        <w:t xml:space="preserve">т 30.12.2020 г.) «Об утверждении государственной программы Иркутской области «Доступное жилье» на </w:t>
      </w:r>
      <w:proofErr w:type="gramStart"/>
      <w:r w:rsidRPr="007E4CF4">
        <w:rPr>
          <w:sz w:val="26"/>
          <w:szCs w:val="26"/>
        </w:rPr>
        <w:t>2019-2024 годы (Приложение 1:</w:t>
      </w:r>
      <w:proofErr w:type="gramEnd"/>
      <w:r w:rsidRPr="007E4CF4">
        <w:rPr>
          <w:sz w:val="26"/>
          <w:szCs w:val="26"/>
        </w:rPr>
        <w:t xml:space="preserve">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</w:t>
      </w:r>
      <w:proofErr w:type="gramStart"/>
      <w:r w:rsidRPr="007E4CF4">
        <w:rPr>
          <w:sz w:val="26"/>
          <w:szCs w:val="26"/>
        </w:rPr>
        <w:t>–Ф</w:t>
      </w:r>
      <w:proofErr w:type="gramEnd"/>
      <w:r w:rsidRPr="007E4CF4">
        <w:rPr>
          <w:sz w:val="26"/>
          <w:szCs w:val="26"/>
        </w:rPr>
        <w:t xml:space="preserve">онда содействия реформированию жилищно-коммунального хозяйства) и данными   Паспорта  подпрограммы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</w:t>
      </w:r>
      <w:proofErr w:type="gramStart"/>
      <w:r w:rsidRPr="007E4CF4">
        <w:rPr>
          <w:sz w:val="26"/>
          <w:szCs w:val="26"/>
        </w:rPr>
        <w:t xml:space="preserve">проживания до 01 января 2017 года на период 2020-2025 годов» (приложение №3 Перечень многоквартирных домов, признанных аварийными до 1 января 217 года) (Постановление администрации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городского поселения «О внесении изменений в муниципальную программу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2020-2025 годов» от 22.12.2020 г</w:t>
      </w:r>
      <w:proofErr w:type="gramEnd"/>
      <w:r w:rsidRPr="007E4CF4">
        <w:rPr>
          <w:sz w:val="26"/>
          <w:szCs w:val="26"/>
        </w:rPr>
        <w:t xml:space="preserve">.  № </w:t>
      </w:r>
      <w:proofErr w:type="gramStart"/>
      <w:r w:rsidRPr="007E4CF4">
        <w:rPr>
          <w:sz w:val="26"/>
          <w:szCs w:val="26"/>
        </w:rPr>
        <w:t>763-п.);</w:t>
      </w:r>
      <w:proofErr w:type="gramEnd"/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lastRenderedPageBreak/>
        <w:t xml:space="preserve"> -  </w:t>
      </w:r>
      <w:r w:rsidRPr="007E4CF4">
        <w:rPr>
          <w:b/>
          <w:i/>
          <w:sz w:val="26"/>
          <w:szCs w:val="26"/>
        </w:rPr>
        <w:t>несоответствие</w:t>
      </w:r>
      <w:r w:rsidRPr="007E4CF4">
        <w:rPr>
          <w:i/>
          <w:sz w:val="26"/>
          <w:szCs w:val="26"/>
        </w:rPr>
        <w:t xml:space="preserve"> площадей жилых помещений в общей сумме </w:t>
      </w:r>
      <w:r w:rsidRPr="007E4CF4">
        <w:rPr>
          <w:b/>
          <w:i/>
          <w:sz w:val="26"/>
          <w:szCs w:val="26"/>
        </w:rPr>
        <w:t>27,3 кв. м.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 xml:space="preserve">и </w:t>
      </w:r>
      <w:r w:rsidRPr="007E4CF4">
        <w:rPr>
          <w:i/>
          <w:sz w:val="26"/>
          <w:szCs w:val="26"/>
        </w:rPr>
        <w:t xml:space="preserve">разница в количестве </w:t>
      </w:r>
      <w:r w:rsidRPr="007E4CF4">
        <w:rPr>
          <w:b/>
          <w:i/>
          <w:sz w:val="26"/>
          <w:szCs w:val="26"/>
        </w:rPr>
        <w:t xml:space="preserve">3 человек </w:t>
      </w:r>
      <w:r w:rsidRPr="007E4CF4">
        <w:rPr>
          <w:sz w:val="26"/>
          <w:szCs w:val="26"/>
        </w:rPr>
        <w:t xml:space="preserve"> между данными  перечня   многоквартирных домов, признанных аварийными до 1 января 2017 года, утвержденного Приложением № 1 к региональной адресной программе Иркутской области в редакции от 07.12.2020</w:t>
      </w:r>
      <w:proofErr w:type="gramStart"/>
      <w:r w:rsidRPr="007E4CF4">
        <w:rPr>
          <w:sz w:val="26"/>
          <w:szCs w:val="26"/>
        </w:rPr>
        <w:t xml:space="preserve">( </w:t>
      </w:r>
      <w:proofErr w:type="gramEnd"/>
      <w:r w:rsidRPr="007E4CF4">
        <w:rPr>
          <w:sz w:val="26"/>
          <w:szCs w:val="26"/>
        </w:rPr>
        <w:t>П</w:t>
      </w:r>
      <w:r w:rsidRPr="007E4CF4">
        <w:rPr>
          <w:bCs/>
          <w:sz w:val="26"/>
          <w:szCs w:val="26"/>
        </w:rPr>
        <w:t xml:space="preserve">остановлением Правительства Иркутской области от 07.12.2020 № 1013-пп « О внесении изменений в  региональную адресную </w:t>
      </w:r>
      <w:proofErr w:type="spellStart"/>
      <w:r w:rsidRPr="007E4CF4">
        <w:rPr>
          <w:bCs/>
          <w:sz w:val="26"/>
          <w:szCs w:val="26"/>
        </w:rPr>
        <w:t>программуИркутской</w:t>
      </w:r>
      <w:proofErr w:type="spellEnd"/>
      <w:r w:rsidRPr="007E4CF4">
        <w:rPr>
          <w:bCs/>
          <w:sz w:val="26"/>
          <w:szCs w:val="26"/>
        </w:rPr>
        <w:t xml:space="preserve"> области « Переселение граждан, проживающих на </w:t>
      </w:r>
      <w:proofErr w:type="gramStart"/>
      <w:r w:rsidRPr="007E4CF4">
        <w:rPr>
          <w:bCs/>
          <w:sz w:val="26"/>
          <w:szCs w:val="26"/>
        </w:rPr>
        <w:t xml:space="preserve">территории Иркутской области, из аварийного жилищного фонда  признанного таковым до 1 января 2017 года, в 2019-2025 годах»») и данными </w:t>
      </w:r>
      <w:r w:rsidRPr="007E4CF4">
        <w:rPr>
          <w:sz w:val="26"/>
          <w:szCs w:val="26"/>
        </w:rPr>
        <w:t xml:space="preserve">Паспорта  подпрограммы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2020-2025 годов» (приложение №3 Перечень многоквартирных домов, признанных аварийными до 1 января 217 года) (Постановление администрации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proofErr w:type="gramEnd"/>
      <w:r w:rsidRPr="007E4CF4">
        <w:rPr>
          <w:sz w:val="26"/>
          <w:szCs w:val="26"/>
        </w:rPr>
        <w:t xml:space="preserve"> городского поселения «О внесении изменений в муниципальную программу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2020-2025 годов» от 22.12.2020 г.  № 763-п);</w:t>
      </w:r>
    </w:p>
    <w:p w:rsidR="007E4CF4" w:rsidRPr="007E4CF4" w:rsidRDefault="007E4CF4" w:rsidP="007E4CF4">
      <w:pPr>
        <w:jc w:val="both"/>
        <w:rPr>
          <w:sz w:val="26"/>
          <w:szCs w:val="26"/>
        </w:rPr>
      </w:pPr>
      <w:proofErr w:type="gramStart"/>
      <w:r w:rsidRPr="007E4CF4">
        <w:rPr>
          <w:sz w:val="26"/>
          <w:szCs w:val="26"/>
        </w:rPr>
        <w:t xml:space="preserve">- </w:t>
      </w:r>
      <w:r w:rsidRPr="007E4CF4">
        <w:rPr>
          <w:b/>
          <w:i/>
          <w:sz w:val="26"/>
          <w:szCs w:val="26"/>
        </w:rPr>
        <w:t>несоответствие</w:t>
      </w:r>
      <w:r w:rsidRPr="007E4CF4">
        <w:rPr>
          <w:i/>
          <w:sz w:val="26"/>
          <w:szCs w:val="26"/>
        </w:rPr>
        <w:t xml:space="preserve"> площадей жилых помещений в общей сумме </w:t>
      </w:r>
      <w:r w:rsidRPr="007E4CF4">
        <w:rPr>
          <w:b/>
          <w:i/>
          <w:sz w:val="26"/>
          <w:szCs w:val="26"/>
        </w:rPr>
        <w:t>958,35 кв. м.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 xml:space="preserve">и </w:t>
      </w:r>
      <w:r w:rsidRPr="007E4CF4">
        <w:rPr>
          <w:i/>
          <w:sz w:val="26"/>
          <w:szCs w:val="26"/>
        </w:rPr>
        <w:t xml:space="preserve">разница в количестве </w:t>
      </w:r>
      <w:r w:rsidRPr="007E4CF4">
        <w:rPr>
          <w:b/>
          <w:i/>
          <w:sz w:val="26"/>
          <w:szCs w:val="26"/>
        </w:rPr>
        <w:t xml:space="preserve">13 человек </w:t>
      </w:r>
      <w:r w:rsidRPr="007E4CF4">
        <w:rPr>
          <w:sz w:val="26"/>
          <w:szCs w:val="26"/>
        </w:rPr>
        <w:t>между</w:t>
      </w:r>
      <w:r w:rsidRPr="007E4CF4">
        <w:rPr>
          <w:b/>
          <w:i/>
          <w:sz w:val="26"/>
          <w:szCs w:val="26"/>
        </w:rPr>
        <w:t xml:space="preserve"> </w:t>
      </w:r>
      <w:r w:rsidRPr="007E4CF4">
        <w:rPr>
          <w:sz w:val="26"/>
          <w:szCs w:val="26"/>
        </w:rPr>
        <w:t xml:space="preserve">данными реестра  аварийных домов, размещенных на официальном сайте в сети интернет </w:t>
      </w:r>
      <w:r w:rsidRPr="007E4CF4">
        <w:rPr>
          <w:bCs/>
          <w:sz w:val="26"/>
          <w:szCs w:val="26"/>
        </w:rPr>
        <w:t xml:space="preserve"> </w:t>
      </w:r>
      <w:hyperlink r:id="rId6" w:history="1">
        <w:r w:rsidRPr="007E4CF4">
          <w:rPr>
            <w:rStyle w:val="a5"/>
            <w:bCs/>
            <w:sz w:val="26"/>
            <w:szCs w:val="26"/>
          </w:rPr>
          <w:t>www.reformagkh.ru</w:t>
        </w:r>
      </w:hyperlink>
      <w:r w:rsidRPr="007E4CF4">
        <w:rPr>
          <w:bCs/>
          <w:sz w:val="26"/>
          <w:szCs w:val="26"/>
        </w:rPr>
        <w:t xml:space="preserve"> и данными </w:t>
      </w:r>
      <w:r w:rsidRPr="007E4CF4">
        <w:rPr>
          <w:sz w:val="26"/>
          <w:szCs w:val="26"/>
        </w:rPr>
        <w:t xml:space="preserve">Паспорта  подпрограммы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2020-2025 годов» (приложение</w:t>
      </w:r>
      <w:proofErr w:type="gramEnd"/>
      <w:r w:rsidRPr="007E4CF4">
        <w:rPr>
          <w:sz w:val="26"/>
          <w:szCs w:val="26"/>
        </w:rPr>
        <w:t xml:space="preserve"> №</w:t>
      </w:r>
      <w:proofErr w:type="gramStart"/>
      <w:r w:rsidRPr="007E4CF4">
        <w:rPr>
          <w:sz w:val="26"/>
          <w:szCs w:val="26"/>
        </w:rPr>
        <w:t xml:space="preserve">3 Перечень многоквартирных домов, признанных аварийными до 1 января 217 года) (Постановление администрации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городского поселения «О внесении изменений в муниципальную программу «Переселение граждан из ветхого и аварийного жилищного фонда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образования, признанного непригодным для проживания до 01 января 2017 года на период 2020-2025 годов» от 22.12.2020 г.  № 763-п).</w:t>
      </w:r>
      <w:proofErr w:type="gramEnd"/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Данные расхождения свидетельствуют о том, что администрация </w:t>
      </w:r>
      <w:r w:rsidRPr="007E4CF4">
        <w:rPr>
          <w:b/>
          <w:sz w:val="26"/>
          <w:szCs w:val="26"/>
        </w:rPr>
        <w:t>не обеспечила</w:t>
      </w:r>
      <w:r w:rsidRPr="007E4CF4">
        <w:rPr>
          <w:sz w:val="26"/>
          <w:szCs w:val="26"/>
        </w:rPr>
        <w:t xml:space="preserve"> достоверность</w:t>
      </w:r>
      <w:r w:rsidRPr="007E4CF4">
        <w:rPr>
          <w:color w:val="FF0000"/>
          <w:sz w:val="26"/>
          <w:szCs w:val="26"/>
        </w:rPr>
        <w:t xml:space="preserve"> </w:t>
      </w:r>
      <w:r w:rsidRPr="007E4CF4">
        <w:rPr>
          <w:sz w:val="26"/>
          <w:szCs w:val="26"/>
        </w:rPr>
        <w:t>сведений об аварийном жилищном фонде, в том числе сведений  включенных в Реестр многоквартирных домов,  доступных на официальном сайте в сети интернет (</w:t>
      </w:r>
      <w:hyperlink r:id="rId7" w:history="1">
        <w:r w:rsidRPr="007E4CF4">
          <w:rPr>
            <w:rStyle w:val="a5"/>
            <w:bCs/>
            <w:sz w:val="26"/>
            <w:szCs w:val="26"/>
          </w:rPr>
          <w:t>www.reformagkh.ru</w:t>
        </w:r>
      </w:hyperlink>
      <w:r w:rsidRPr="007E4CF4">
        <w:rPr>
          <w:bCs/>
          <w:sz w:val="26"/>
          <w:szCs w:val="26"/>
        </w:rPr>
        <w:t xml:space="preserve">), что классифицируется как </w:t>
      </w:r>
      <w:r w:rsidRPr="007E4CF4">
        <w:rPr>
          <w:b/>
          <w:bCs/>
          <w:sz w:val="26"/>
          <w:szCs w:val="26"/>
        </w:rPr>
        <w:t xml:space="preserve">нарушение </w:t>
      </w:r>
      <w:r w:rsidRPr="007E4CF4">
        <w:rPr>
          <w:bCs/>
          <w:sz w:val="26"/>
          <w:szCs w:val="26"/>
        </w:rPr>
        <w:t xml:space="preserve"> абзаца 2 раздела 2 региональной адресной программы Иркутской области</w:t>
      </w:r>
      <w:r w:rsidRPr="007E4CF4">
        <w:rPr>
          <w:sz w:val="26"/>
          <w:szCs w:val="26"/>
        </w:rPr>
        <w:t>;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3.  </w:t>
      </w:r>
      <w:proofErr w:type="gramStart"/>
      <w:r w:rsidRPr="007E4CF4">
        <w:rPr>
          <w:sz w:val="26"/>
          <w:szCs w:val="26"/>
        </w:rPr>
        <w:t>В</w:t>
      </w:r>
      <w:r w:rsidRPr="007E4CF4">
        <w:rPr>
          <w:b/>
          <w:sz w:val="26"/>
          <w:szCs w:val="26"/>
        </w:rPr>
        <w:t xml:space="preserve"> нарушение</w:t>
      </w:r>
      <w:r w:rsidRPr="007E4CF4">
        <w:rPr>
          <w:sz w:val="26"/>
          <w:szCs w:val="26"/>
        </w:rPr>
        <w:t xml:space="preserve"> пункта 49 Постановления Правительства РФ от 28.01.2006 № 47 утверждено «</w:t>
      </w:r>
      <w:hyperlink r:id="rId8" w:history="1">
        <w:r w:rsidRPr="007E4CF4">
          <w:rPr>
            <w:sz w:val="26"/>
            <w:szCs w:val="26"/>
          </w:rPr>
          <w:t>Положение</w:t>
        </w:r>
      </w:hyperlink>
      <w:r w:rsidRPr="007E4CF4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администрация приняла решение (постановление № 869-п от 20.10.2016)  о признании домов аварийными и подлежащими сносу по адресу: г. Бодайбо, ул. 30 лет</w:t>
      </w:r>
      <w:proofErr w:type="gramEnd"/>
      <w:r w:rsidRPr="007E4CF4">
        <w:rPr>
          <w:sz w:val="26"/>
          <w:szCs w:val="26"/>
        </w:rPr>
        <w:t xml:space="preserve"> Победы, дом 38 с указанием срока отселения граждан на основании заключения № 17 от 10.08.2016;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4. Анализ сопоставимости отчетных данных предоставляемых Муниципальным образованием в Министерство в соответствии с пунктами 3.2.27, 3.2.29 Соглашения № 05-59-231/20-59 от 03.06.2020,  с фактическими данными установленными в период проверки  на 01.01.2021 установил, что фактические данные, </w:t>
      </w:r>
      <w:r w:rsidRPr="007E4CF4">
        <w:rPr>
          <w:b/>
          <w:sz w:val="26"/>
          <w:szCs w:val="26"/>
        </w:rPr>
        <w:t xml:space="preserve">несопоставимы </w:t>
      </w:r>
      <w:r w:rsidRPr="007E4CF4">
        <w:rPr>
          <w:sz w:val="26"/>
          <w:szCs w:val="26"/>
        </w:rPr>
        <w:t>с отчетными данными, а именно</w:t>
      </w:r>
      <w:proofErr w:type="gramStart"/>
      <w:r w:rsidRPr="007E4CF4">
        <w:rPr>
          <w:sz w:val="26"/>
          <w:szCs w:val="26"/>
        </w:rPr>
        <w:t xml:space="preserve"> :</w:t>
      </w:r>
      <w:proofErr w:type="gramEnd"/>
      <w:r w:rsidRPr="007E4CF4">
        <w:rPr>
          <w:sz w:val="26"/>
          <w:szCs w:val="26"/>
        </w:rPr>
        <w:t xml:space="preserve"> </w:t>
      </w:r>
    </w:p>
    <w:p w:rsidR="007E4CF4" w:rsidRPr="007E4CF4" w:rsidRDefault="007E4CF4" w:rsidP="007E4CF4">
      <w:pPr>
        <w:widowControl/>
        <w:jc w:val="both"/>
        <w:rPr>
          <w:bCs/>
          <w:sz w:val="26"/>
          <w:szCs w:val="26"/>
        </w:rPr>
      </w:pPr>
      <w:r w:rsidRPr="007E4CF4">
        <w:rPr>
          <w:sz w:val="26"/>
          <w:szCs w:val="26"/>
        </w:rPr>
        <w:t xml:space="preserve">  -   р</w:t>
      </w:r>
      <w:r w:rsidRPr="007E4CF4">
        <w:rPr>
          <w:bCs/>
          <w:sz w:val="26"/>
          <w:szCs w:val="26"/>
        </w:rPr>
        <w:t>асселяемая площадь жилых помещений - отклонение составило (-) 249,9 кв</w:t>
      </w:r>
      <w:proofErr w:type="gramStart"/>
      <w:r w:rsidRPr="007E4CF4">
        <w:rPr>
          <w:bCs/>
          <w:sz w:val="26"/>
          <w:szCs w:val="26"/>
        </w:rPr>
        <w:t>.м</w:t>
      </w:r>
      <w:proofErr w:type="gramEnd"/>
      <w:r w:rsidRPr="007E4CF4">
        <w:rPr>
          <w:bCs/>
          <w:sz w:val="26"/>
          <w:szCs w:val="26"/>
        </w:rPr>
        <w:t xml:space="preserve">;     </w:t>
      </w:r>
    </w:p>
    <w:p w:rsidR="007E4CF4" w:rsidRPr="007E4CF4" w:rsidRDefault="007E4CF4" w:rsidP="007E4CF4">
      <w:pPr>
        <w:widowControl/>
        <w:jc w:val="both"/>
        <w:rPr>
          <w:bCs/>
          <w:sz w:val="26"/>
          <w:szCs w:val="26"/>
        </w:rPr>
      </w:pPr>
      <w:r w:rsidRPr="007E4CF4">
        <w:rPr>
          <w:bCs/>
          <w:sz w:val="26"/>
          <w:szCs w:val="26"/>
        </w:rPr>
        <w:t xml:space="preserve"> -  количество граждан, расселяемых из аварийного жилищного фонда (-)16 человек;</w:t>
      </w:r>
    </w:p>
    <w:p w:rsidR="007E4CF4" w:rsidRPr="007E4CF4" w:rsidRDefault="007E4CF4" w:rsidP="007E4CF4">
      <w:pPr>
        <w:widowControl/>
        <w:jc w:val="both"/>
        <w:rPr>
          <w:bCs/>
          <w:sz w:val="26"/>
          <w:szCs w:val="26"/>
        </w:rPr>
      </w:pPr>
      <w:r w:rsidRPr="007E4CF4">
        <w:rPr>
          <w:bCs/>
          <w:sz w:val="26"/>
          <w:szCs w:val="26"/>
        </w:rPr>
        <w:lastRenderedPageBreak/>
        <w:t>-   количество расселенных жилых помещений аварийного жилищного фонда (-) 7 штук.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bCs/>
          <w:sz w:val="26"/>
          <w:szCs w:val="26"/>
        </w:rPr>
        <w:t xml:space="preserve">       </w:t>
      </w:r>
      <w:r w:rsidRPr="007E4CF4">
        <w:rPr>
          <w:sz w:val="26"/>
          <w:szCs w:val="26"/>
        </w:rPr>
        <w:t xml:space="preserve">В данном случаи выявленные в отчетности на 01.01.2021 расхождения с фактическими данными установленными в ходе проверки, могут  рассматриваться, как предоставление в Министерство </w:t>
      </w:r>
      <w:r w:rsidRPr="007E4CF4">
        <w:rPr>
          <w:b/>
          <w:sz w:val="26"/>
          <w:szCs w:val="26"/>
        </w:rPr>
        <w:t>недостоверной отчетности о ходе реализации программы</w:t>
      </w:r>
      <w:r w:rsidRPr="007E4CF4">
        <w:rPr>
          <w:sz w:val="26"/>
          <w:szCs w:val="26"/>
        </w:rPr>
        <w:t xml:space="preserve"> (ежемесячных и годовых (итоговых) отчетов), </w:t>
      </w:r>
      <w:r w:rsidRPr="007E4CF4">
        <w:rPr>
          <w:b/>
          <w:sz w:val="26"/>
          <w:szCs w:val="26"/>
        </w:rPr>
        <w:t>искажающей</w:t>
      </w:r>
      <w:r w:rsidRPr="007E4CF4">
        <w:rPr>
          <w:sz w:val="26"/>
          <w:szCs w:val="26"/>
        </w:rPr>
        <w:t xml:space="preserve"> предоставляемые Иркутской областью в Фонд ЖКХ данных в сторону увеличения достигнутых показателей выполнения этапа </w:t>
      </w:r>
      <w:proofErr w:type="gramStart"/>
      <w:r w:rsidRPr="007E4CF4">
        <w:rPr>
          <w:sz w:val="26"/>
          <w:szCs w:val="26"/>
        </w:rPr>
        <w:t xml:space="preserve">( </w:t>
      </w:r>
      <w:proofErr w:type="gramEnd"/>
      <w:r w:rsidRPr="007E4CF4">
        <w:rPr>
          <w:sz w:val="26"/>
          <w:szCs w:val="26"/>
        </w:rPr>
        <w:t xml:space="preserve">пункт 5.3. </w:t>
      </w:r>
      <w:proofErr w:type="gramStart"/>
      <w:r w:rsidRPr="007E4CF4">
        <w:rPr>
          <w:sz w:val="26"/>
          <w:szCs w:val="26"/>
        </w:rPr>
        <w:t>Соглашения № 05-59-231/20-59 от 03.06.2020);</w:t>
      </w:r>
      <w:proofErr w:type="gramEnd"/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</w:t>
      </w:r>
    </w:p>
    <w:p w:rsidR="007E4CF4" w:rsidRPr="007E4CF4" w:rsidRDefault="007E4CF4" w:rsidP="007E4CF4">
      <w:pPr>
        <w:widowControl/>
        <w:ind w:firstLine="851"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5. Механизм </w:t>
      </w:r>
      <w:proofErr w:type="gramStart"/>
      <w:r w:rsidRPr="007E4CF4">
        <w:rPr>
          <w:sz w:val="26"/>
          <w:szCs w:val="26"/>
        </w:rPr>
        <w:t>реализации основного мероприятия муниципальной программы  предоставления возмещения</w:t>
      </w:r>
      <w:proofErr w:type="gramEnd"/>
      <w:r w:rsidRPr="007E4CF4">
        <w:rPr>
          <w:sz w:val="26"/>
          <w:szCs w:val="26"/>
        </w:rPr>
        <w:t xml:space="preserve"> гражданам за изымаемые  жилые помещения аварийного жилищного фонда </w:t>
      </w:r>
      <w:r w:rsidRPr="007E4CF4">
        <w:rPr>
          <w:b/>
          <w:sz w:val="26"/>
          <w:szCs w:val="26"/>
        </w:rPr>
        <w:t>не содержит условия</w:t>
      </w:r>
      <w:r w:rsidRPr="007E4CF4">
        <w:rPr>
          <w:sz w:val="26"/>
          <w:szCs w:val="26"/>
        </w:rPr>
        <w:t xml:space="preserve"> определения данного возмещения по результатам оценки рыночной стоимости таких помещений, проведенной в соответствии с законодательством Российской Федерации;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851"/>
        <w:jc w:val="both"/>
        <w:rPr>
          <w:b/>
          <w:sz w:val="26"/>
          <w:szCs w:val="26"/>
        </w:rPr>
      </w:pPr>
      <w:r w:rsidRPr="007E4CF4">
        <w:rPr>
          <w:sz w:val="26"/>
          <w:szCs w:val="26"/>
        </w:rPr>
        <w:t xml:space="preserve">6. Проверкой установлено, что </w:t>
      </w:r>
      <w:proofErr w:type="gramStart"/>
      <w:r w:rsidRPr="007E4CF4">
        <w:rPr>
          <w:sz w:val="26"/>
          <w:szCs w:val="26"/>
        </w:rPr>
        <w:t>согласно  соглашений</w:t>
      </w:r>
      <w:proofErr w:type="gramEnd"/>
      <w:r w:rsidRPr="007E4CF4">
        <w:rPr>
          <w:sz w:val="26"/>
          <w:szCs w:val="26"/>
        </w:rPr>
        <w:t xml:space="preserve"> о переходе права собственности на изымаемое жилое помещение, согласно отчетов об определении оценочной стоимости жилых квартир, размер возмещения   установлен с учетом,  в том числе рыночной стоимости земельного участка, на котором расположен многоквартирный дом, с учетом его доли в праве общей собственности на такое имущество. Следует учесть, что земельные участки, на которых расположены аварийные многоквартирные дома,</w:t>
      </w:r>
      <w:r w:rsidRPr="007E4CF4">
        <w:rPr>
          <w:b/>
          <w:sz w:val="26"/>
          <w:szCs w:val="26"/>
        </w:rPr>
        <w:t xml:space="preserve"> не сформированы,</w:t>
      </w:r>
      <w:r w:rsidRPr="007E4CF4">
        <w:rPr>
          <w:sz w:val="26"/>
          <w:szCs w:val="26"/>
        </w:rPr>
        <w:t xml:space="preserve"> </w:t>
      </w:r>
      <w:r w:rsidRPr="007E4CF4">
        <w:rPr>
          <w:b/>
          <w:sz w:val="26"/>
          <w:szCs w:val="26"/>
        </w:rPr>
        <w:t>как общее имущество</w:t>
      </w:r>
      <w:r w:rsidRPr="007E4CF4">
        <w:rPr>
          <w:sz w:val="26"/>
          <w:szCs w:val="26"/>
        </w:rPr>
        <w:t xml:space="preserve"> и в отношении них </w:t>
      </w:r>
      <w:r w:rsidRPr="007E4CF4">
        <w:rPr>
          <w:b/>
          <w:sz w:val="26"/>
          <w:szCs w:val="26"/>
        </w:rPr>
        <w:t>не проведен</w:t>
      </w:r>
      <w:r w:rsidRPr="007E4CF4">
        <w:rPr>
          <w:sz w:val="26"/>
          <w:szCs w:val="26"/>
        </w:rPr>
        <w:t xml:space="preserve"> государственный кадастровый учет. В данном случае такая формулировка,   с учетом включения в расчет рыночной стоимости земельного участка,  в данных документах - </w:t>
      </w:r>
      <w:r w:rsidRPr="007E4CF4">
        <w:rPr>
          <w:b/>
          <w:sz w:val="26"/>
          <w:szCs w:val="26"/>
        </w:rPr>
        <w:t>некорректно изложена;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7. При анализе соглашений   о переходе права собственности на изымаемое жилое помещение, выявлены </w:t>
      </w:r>
      <w:r w:rsidRPr="007E4CF4">
        <w:rPr>
          <w:b/>
          <w:sz w:val="26"/>
          <w:szCs w:val="26"/>
        </w:rPr>
        <w:t>неточности</w:t>
      </w:r>
      <w:r w:rsidRPr="007E4CF4">
        <w:rPr>
          <w:sz w:val="26"/>
          <w:szCs w:val="26"/>
        </w:rPr>
        <w:t xml:space="preserve">  при оформлении документов: 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   - в Соглашении о переходе права собственности на изымаемое жилое помещение и выплате возмещения за изымаемое жилое помещение  от 21.08.2020 г. и в акте приема-передачи жилого помещения от 21.08.2020 г.   указана  </w:t>
      </w:r>
      <w:r w:rsidRPr="007E4CF4">
        <w:rPr>
          <w:b/>
          <w:sz w:val="26"/>
          <w:szCs w:val="26"/>
        </w:rPr>
        <w:t xml:space="preserve">неверная </w:t>
      </w:r>
      <w:r w:rsidRPr="007E4CF4">
        <w:rPr>
          <w:sz w:val="26"/>
          <w:szCs w:val="26"/>
        </w:rPr>
        <w:t>дата выдачи паспорта у Галкиной Любови Михайловны: вместо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>24.03.2009 г.,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>указано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>23.04.2009 г.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b/>
          <w:sz w:val="26"/>
          <w:szCs w:val="26"/>
        </w:rPr>
        <w:t xml:space="preserve">           </w:t>
      </w:r>
      <w:r w:rsidRPr="007E4CF4">
        <w:rPr>
          <w:sz w:val="26"/>
          <w:szCs w:val="26"/>
        </w:rPr>
        <w:t xml:space="preserve">- в Соглашении  о переходе права собственности на изымаемое жилое помещение и выплате возмещения за изымаемое жилое помещение от 22.07.2020 г. </w:t>
      </w:r>
      <w:r w:rsidRPr="007E4CF4">
        <w:rPr>
          <w:b/>
          <w:sz w:val="26"/>
          <w:szCs w:val="26"/>
        </w:rPr>
        <w:t xml:space="preserve">некорректно указана </w:t>
      </w:r>
      <w:r w:rsidRPr="007E4CF4">
        <w:rPr>
          <w:sz w:val="26"/>
          <w:szCs w:val="26"/>
        </w:rPr>
        <w:t xml:space="preserve">дата рождения Сапронова Андрея Витальевича (собственника жилого помещения): 04.08.11963 год рождения.  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         </w:t>
      </w:r>
      <w:proofErr w:type="gramStart"/>
      <w:r w:rsidRPr="007E4CF4">
        <w:rPr>
          <w:sz w:val="26"/>
          <w:szCs w:val="26"/>
        </w:rPr>
        <w:t xml:space="preserve">- при анализе Соглашения о переходе права собственности на изымаемое жилое помещение и выплате  возмещения за изымаемое жилое помещение от 21.08.2020 заключенного с  Галкиным А.М., Галкиной  Л.М. установлен факт  передачи, в порядке приватизации жилого помещения  признанного аварийным и подлежащим сносу, на основании  договора передачи жилых помещений в собственность граждан от 13.10.2015, что  квалифицируется как </w:t>
      </w:r>
      <w:r w:rsidRPr="007E4CF4">
        <w:rPr>
          <w:b/>
          <w:sz w:val="26"/>
          <w:szCs w:val="26"/>
        </w:rPr>
        <w:t>нарушение</w:t>
      </w:r>
      <w:r w:rsidRPr="007E4CF4">
        <w:rPr>
          <w:sz w:val="26"/>
          <w:szCs w:val="26"/>
        </w:rPr>
        <w:t xml:space="preserve"> ст.4  Федерального закона</w:t>
      </w:r>
      <w:proofErr w:type="gramEnd"/>
      <w:r w:rsidRPr="007E4CF4">
        <w:rPr>
          <w:sz w:val="26"/>
          <w:szCs w:val="26"/>
        </w:rPr>
        <w:t xml:space="preserve"> от 04.07.1991                № 1541-1; </w:t>
      </w:r>
    </w:p>
    <w:p w:rsidR="007E4CF4" w:rsidRPr="007E4CF4" w:rsidRDefault="007E4CF4" w:rsidP="007E4CF4">
      <w:pPr>
        <w:widowControl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sz w:val="26"/>
          <w:szCs w:val="26"/>
        </w:rPr>
        <w:t xml:space="preserve"> 8. </w:t>
      </w:r>
      <w:proofErr w:type="gramStart"/>
      <w:r w:rsidRPr="007E4CF4">
        <w:rPr>
          <w:sz w:val="26"/>
          <w:szCs w:val="26"/>
        </w:rPr>
        <w:t xml:space="preserve">В  </w:t>
      </w:r>
      <w:r w:rsidRPr="007E4CF4">
        <w:rPr>
          <w:b/>
          <w:sz w:val="26"/>
          <w:szCs w:val="26"/>
        </w:rPr>
        <w:t>нарушение требований</w:t>
      </w:r>
      <w:r w:rsidRPr="007E4CF4">
        <w:rPr>
          <w:sz w:val="26"/>
          <w:szCs w:val="26"/>
        </w:rPr>
        <w:t xml:space="preserve">, установленных </w:t>
      </w:r>
      <w:hyperlink r:id="rId9" w:history="1">
        <w:r w:rsidRPr="007E4CF4">
          <w:rPr>
            <w:sz w:val="26"/>
            <w:szCs w:val="26"/>
          </w:rPr>
          <w:t>частью 1 статьи 10</w:t>
        </w:r>
      </w:hyperlink>
      <w:r w:rsidRPr="007E4CF4">
        <w:rPr>
          <w:sz w:val="26"/>
          <w:szCs w:val="26"/>
        </w:rPr>
        <w:t xml:space="preserve"> Федерального закона  от 06.12.2011 N 402-ФЗ  "О бухгалтерском учете" N 402-ФЗ, </w:t>
      </w:r>
      <w:hyperlink r:id="rId10" w:history="1">
        <w:r w:rsidRPr="007E4CF4">
          <w:rPr>
            <w:sz w:val="26"/>
            <w:szCs w:val="26"/>
          </w:rPr>
          <w:t>пунктами 10</w:t>
        </w:r>
      </w:hyperlink>
      <w:r w:rsidRPr="007E4CF4">
        <w:rPr>
          <w:sz w:val="26"/>
          <w:szCs w:val="26"/>
        </w:rPr>
        <w:t xml:space="preserve">, </w:t>
      </w:r>
      <w:hyperlink r:id="rId11" w:history="1">
        <w:r w:rsidRPr="007E4CF4">
          <w:rPr>
            <w:sz w:val="26"/>
            <w:szCs w:val="26"/>
          </w:rPr>
          <w:t>318</w:t>
        </w:r>
      </w:hyperlink>
      <w:r w:rsidRPr="007E4CF4">
        <w:rPr>
          <w:sz w:val="26"/>
          <w:szCs w:val="26"/>
        </w:rPr>
        <w:t xml:space="preserve">  Инструкции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 утвержденную Приказом  Минфина России от</w:t>
      </w:r>
      <w:proofErr w:type="gramEnd"/>
      <w:r w:rsidRPr="007E4CF4">
        <w:rPr>
          <w:sz w:val="26"/>
          <w:szCs w:val="26"/>
        </w:rPr>
        <w:t xml:space="preserve"> 01.12.2010 N 157н, </w:t>
      </w:r>
      <w:r w:rsidRPr="007E4CF4">
        <w:rPr>
          <w:sz w:val="26"/>
          <w:szCs w:val="26"/>
        </w:rPr>
        <w:lastRenderedPageBreak/>
        <w:t xml:space="preserve">администрацией отражались в  Журнале операций             № 8 (ф. 0504071) за январь 2021 года принятые обязательства  по 9  муниципальным контрактам (№ контракта: 224-п, 205-п, 220-п, 227-п ,223-п, 211-п, 209-п, 207-п, 013430002812000019990001) на общую сумму 13 084 999,20 рублей  </w:t>
      </w:r>
      <w:r w:rsidRPr="007E4CF4">
        <w:rPr>
          <w:b/>
          <w:sz w:val="26"/>
          <w:szCs w:val="26"/>
        </w:rPr>
        <w:t>с отсрочкой</w:t>
      </w:r>
      <w:r w:rsidRPr="007E4CF4">
        <w:rPr>
          <w:sz w:val="26"/>
          <w:szCs w:val="26"/>
        </w:rPr>
        <w:t xml:space="preserve"> от 1 до 27 рабочего дня.   </w:t>
      </w:r>
      <w:r w:rsidRPr="007E4CF4">
        <w:rPr>
          <w:b/>
          <w:sz w:val="26"/>
          <w:szCs w:val="26"/>
        </w:rPr>
        <w:t xml:space="preserve">Несвоевременная </w:t>
      </w:r>
      <w:r w:rsidRPr="007E4CF4">
        <w:rPr>
          <w:sz w:val="26"/>
          <w:szCs w:val="26"/>
        </w:rPr>
        <w:t xml:space="preserve">регистрация и отражение в регистрах бухгалтерского учета факта принятия бюджетных обязательств возникших на основании заключенных муниципальных контрактов </w:t>
      </w:r>
      <w:r w:rsidRPr="007E4CF4">
        <w:rPr>
          <w:b/>
          <w:sz w:val="26"/>
          <w:szCs w:val="26"/>
        </w:rPr>
        <w:t>привило  к искажению показателей бухгалтерской</w:t>
      </w:r>
      <w:r w:rsidRPr="007E4CF4">
        <w:rPr>
          <w:sz w:val="26"/>
          <w:szCs w:val="26"/>
        </w:rPr>
        <w:t xml:space="preserve"> </w:t>
      </w:r>
      <w:proofErr w:type="gramStart"/>
      <w:r w:rsidRPr="007E4CF4">
        <w:rPr>
          <w:sz w:val="26"/>
          <w:szCs w:val="26"/>
        </w:rPr>
        <w:t xml:space="preserve">( </w:t>
      </w:r>
      <w:proofErr w:type="gramEnd"/>
      <w:r w:rsidRPr="007E4CF4">
        <w:rPr>
          <w:sz w:val="26"/>
          <w:szCs w:val="26"/>
        </w:rPr>
        <w:t>финансовой) отчетности, а именно  отчета о бюджетных обязательствах (ф. 0503128) на 01.01.2021. Данные действия имеют признаки административного правонарушения, ответственность за которое предусмотрена 15.15.6. Кодекса Российской Федерации об административных правонарушениях в виде административного штрафа;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b/>
          <w:sz w:val="26"/>
          <w:szCs w:val="26"/>
        </w:rPr>
      </w:pPr>
      <w:r w:rsidRPr="007E4CF4">
        <w:rPr>
          <w:sz w:val="26"/>
          <w:szCs w:val="26"/>
        </w:rPr>
        <w:t>9. Некорректно указанный метод обоснования НМЦК тринадцати муниципальных контрактов на общую сумму 30 148,0 тыс</w:t>
      </w:r>
      <w:proofErr w:type="gramStart"/>
      <w:r w:rsidRPr="007E4CF4">
        <w:rPr>
          <w:sz w:val="26"/>
          <w:szCs w:val="26"/>
        </w:rPr>
        <w:t>.р</w:t>
      </w:r>
      <w:proofErr w:type="gramEnd"/>
      <w:r w:rsidRPr="007E4CF4">
        <w:rPr>
          <w:sz w:val="26"/>
          <w:szCs w:val="26"/>
        </w:rPr>
        <w:t xml:space="preserve">ублей, предусмотренный ч.8. статьи 22 Федерального Закона № 44-ФЗ., может рассматриваться как </w:t>
      </w:r>
      <w:r w:rsidRPr="007E4CF4">
        <w:rPr>
          <w:b/>
          <w:sz w:val="26"/>
          <w:szCs w:val="26"/>
        </w:rPr>
        <w:t xml:space="preserve"> нарушение</w:t>
      </w:r>
      <w:r w:rsidRPr="007E4CF4">
        <w:rPr>
          <w:sz w:val="26"/>
          <w:szCs w:val="26"/>
        </w:rPr>
        <w:t xml:space="preserve"> требований, установленных ч.1 ст. 22 Федерального закона  № 44-ФЗ. ;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bCs/>
          <w:iCs/>
          <w:sz w:val="26"/>
          <w:szCs w:val="26"/>
        </w:rPr>
      </w:pPr>
      <w:r w:rsidRPr="007E4CF4">
        <w:rPr>
          <w:sz w:val="26"/>
          <w:szCs w:val="26"/>
        </w:rPr>
        <w:t>10. В н</w:t>
      </w:r>
      <w:r w:rsidRPr="007E4CF4">
        <w:rPr>
          <w:b/>
          <w:bCs/>
          <w:iCs/>
          <w:sz w:val="26"/>
          <w:szCs w:val="26"/>
        </w:rPr>
        <w:t xml:space="preserve">арушение  </w:t>
      </w:r>
      <w:r w:rsidRPr="007E4CF4">
        <w:rPr>
          <w:bCs/>
          <w:iCs/>
          <w:sz w:val="26"/>
          <w:szCs w:val="26"/>
        </w:rPr>
        <w:t>части 3 статьи 103</w:t>
      </w:r>
      <w:r w:rsidRPr="007E4CF4">
        <w:rPr>
          <w:sz w:val="26"/>
          <w:szCs w:val="26"/>
        </w:rPr>
        <w:t xml:space="preserve"> Федерального закона  от 05.04.2013 № 44-ФЗ « О контрактной системе в сфере закупок товаров, работ, услуг для обеспечения государственных и муниципальных нужд»,  </w:t>
      </w:r>
      <w:r w:rsidRPr="007E4CF4">
        <w:rPr>
          <w:bCs/>
          <w:iCs/>
          <w:sz w:val="26"/>
          <w:szCs w:val="26"/>
        </w:rPr>
        <w:t>администрацией направлялась информация о заключенном контракте  № 185-п от 27.11.2020 в сумме 2 190 153,00рублей (его изменения) с нарушением установленных сроков;</w:t>
      </w:r>
    </w:p>
    <w:p w:rsidR="007E4CF4" w:rsidRPr="007E4CF4" w:rsidRDefault="007E4CF4" w:rsidP="007E4CF4">
      <w:pPr>
        <w:widowControl/>
        <w:ind w:firstLine="540"/>
        <w:jc w:val="both"/>
        <w:rPr>
          <w:bCs/>
          <w:iCs/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bCs/>
          <w:iCs/>
          <w:sz w:val="26"/>
          <w:szCs w:val="26"/>
        </w:rPr>
        <w:t>11. Н</w:t>
      </w:r>
      <w:r w:rsidRPr="007E4CF4">
        <w:rPr>
          <w:b/>
          <w:bCs/>
          <w:iCs/>
          <w:sz w:val="26"/>
          <w:szCs w:val="26"/>
        </w:rPr>
        <w:t>арушение</w:t>
      </w:r>
      <w:r w:rsidRPr="007E4CF4">
        <w:rPr>
          <w:bCs/>
          <w:iCs/>
          <w:sz w:val="26"/>
          <w:szCs w:val="26"/>
        </w:rPr>
        <w:t xml:space="preserve"> </w:t>
      </w:r>
      <w:r w:rsidRPr="007E4CF4">
        <w:rPr>
          <w:b/>
          <w:color w:val="000000"/>
          <w:sz w:val="26"/>
          <w:szCs w:val="26"/>
        </w:rPr>
        <w:t xml:space="preserve"> </w:t>
      </w:r>
      <w:r w:rsidRPr="007E4CF4">
        <w:rPr>
          <w:color w:val="000000"/>
          <w:sz w:val="26"/>
          <w:szCs w:val="26"/>
        </w:rPr>
        <w:t>части 2 статьи 9  Федерального закона "О бухгалтерском учете" от 06.12.2011 N 402-ФЗ, выразившееся в отсутствии даты в акте сдачи квартиры нанимателю</w:t>
      </w:r>
      <w:r w:rsidRPr="007E4CF4">
        <w:rPr>
          <w:b/>
          <w:color w:val="000000"/>
          <w:sz w:val="26"/>
          <w:szCs w:val="26"/>
        </w:rPr>
        <w:t xml:space="preserve"> </w:t>
      </w:r>
      <w:r w:rsidRPr="007E4CF4">
        <w:rPr>
          <w:color w:val="000000"/>
          <w:sz w:val="26"/>
          <w:szCs w:val="26"/>
        </w:rPr>
        <w:t>по</w:t>
      </w:r>
      <w:r w:rsidRPr="007E4CF4">
        <w:rPr>
          <w:b/>
          <w:color w:val="000000"/>
          <w:sz w:val="26"/>
          <w:szCs w:val="26"/>
        </w:rPr>
        <w:t xml:space="preserve"> </w:t>
      </w:r>
      <w:r w:rsidRPr="007E4CF4">
        <w:rPr>
          <w:color w:val="000000"/>
          <w:sz w:val="26"/>
          <w:szCs w:val="26"/>
        </w:rPr>
        <w:t xml:space="preserve"> д</w:t>
      </w:r>
      <w:r w:rsidRPr="007E4CF4">
        <w:rPr>
          <w:sz w:val="26"/>
          <w:szCs w:val="26"/>
        </w:rPr>
        <w:t>оговору  социального найма от 16.10.2020 № 2872;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sz w:val="26"/>
          <w:szCs w:val="26"/>
        </w:rPr>
        <w:t>12. Н</w:t>
      </w:r>
      <w:r w:rsidRPr="007E4CF4">
        <w:rPr>
          <w:b/>
          <w:sz w:val="26"/>
          <w:szCs w:val="26"/>
        </w:rPr>
        <w:t>арушение</w:t>
      </w:r>
      <w:r w:rsidRPr="007E4CF4">
        <w:rPr>
          <w:sz w:val="26"/>
          <w:szCs w:val="26"/>
        </w:rPr>
        <w:t xml:space="preserve">  части 1статьи 63 ЖК РФ, выразившиеся в  передачи жилого помещения в бессрочное владение и оформление договоров социального найма  датой </w:t>
      </w:r>
      <w:r w:rsidRPr="007E4CF4">
        <w:rPr>
          <w:sz w:val="26"/>
          <w:szCs w:val="26"/>
          <w:u w:val="single"/>
        </w:rPr>
        <w:t>раньше</w:t>
      </w:r>
      <w:proofErr w:type="gramStart"/>
      <w:r w:rsidRPr="007E4CF4">
        <w:rPr>
          <w:sz w:val="26"/>
          <w:szCs w:val="26"/>
          <w:u w:val="single"/>
        </w:rPr>
        <w:t xml:space="preserve"> ,</w:t>
      </w:r>
      <w:proofErr w:type="gramEnd"/>
      <w:r w:rsidRPr="007E4CF4">
        <w:rPr>
          <w:sz w:val="26"/>
          <w:szCs w:val="26"/>
          <w:u w:val="single"/>
        </w:rPr>
        <w:t xml:space="preserve"> </w:t>
      </w:r>
      <w:r w:rsidRPr="007E4CF4">
        <w:rPr>
          <w:sz w:val="26"/>
          <w:szCs w:val="26"/>
        </w:rPr>
        <w:t>чем принято  решение администрации о предоставлении жилого помещения гражданину ( 4 случая);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sz w:val="26"/>
          <w:szCs w:val="26"/>
        </w:rPr>
        <w:t>13. Н</w:t>
      </w:r>
      <w:r w:rsidRPr="007E4CF4">
        <w:rPr>
          <w:b/>
          <w:sz w:val="26"/>
          <w:szCs w:val="26"/>
        </w:rPr>
        <w:t>арушение</w:t>
      </w:r>
      <w:r w:rsidRPr="007E4CF4">
        <w:rPr>
          <w:sz w:val="26"/>
          <w:szCs w:val="26"/>
        </w:rPr>
        <w:t xml:space="preserve"> пункта 38 Приказа  Минфина России от 06.12.2010 N 162н  "Об утверждении Плана счетов бюджетного учета и Инструкции по его применению" первоначальная стоимость имущества  принятая к бухгалтерскому учету в составе имущества казны </w:t>
      </w:r>
      <w:r w:rsidRPr="007E4CF4">
        <w:rPr>
          <w:b/>
          <w:sz w:val="26"/>
          <w:szCs w:val="26"/>
        </w:rPr>
        <w:t xml:space="preserve">увеличена на  3 388 369,95 рублей, </w:t>
      </w:r>
      <w:r w:rsidRPr="007E4CF4">
        <w:rPr>
          <w:sz w:val="26"/>
          <w:szCs w:val="26"/>
        </w:rPr>
        <w:t>а именно</w:t>
      </w:r>
      <w:r w:rsidRPr="007E4CF4">
        <w:rPr>
          <w:b/>
          <w:sz w:val="26"/>
          <w:szCs w:val="26"/>
        </w:rPr>
        <w:t xml:space="preserve"> </w:t>
      </w:r>
      <w:r w:rsidRPr="007E4CF4">
        <w:rPr>
          <w:sz w:val="26"/>
          <w:szCs w:val="26"/>
        </w:rPr>
        <w:t xml:space="preserve"> приобретенные жилые  помещения </w:t>
      </w:r>
      <w:proofErr w:type="gramStart"/>
      <w:r w:rsidRPr="007E4CF4">
        <w:rPr>
          <w:sz w:val="26"/>
          <w:szCs w:val="26"/>
        </w:rPr>
        <w:t xml:space="preserve">( </w:t>
      </w:r>
      <w:proofErr w:type="gramEnd"/>
      <w:r w:rsidRPr="007E4CF4">
        <w:rPr>
          <w:sz w:val="26"/>
          <w:szCs w:val="26"/>
        </w:rPr>
        <w:t xml:space="preserve">квартиры)  приняты к  учету по кадастровой стоимости и по первоначальной стоимости, сформированной при ее приобретении (6 случаев), что привело </w:t>
      </w:r>
      <w:r w:rsidRPr="007E4CF4">
        <w:rPr>
          <w:b/>
          <w:sz w:val="26"/>
          <w:szCs w:val="26"/>
        </w:rPr>
        <w:t>к искажению (завышению)</w:t>
      </w:r>
      <w:r w:rsidRPr="007E4CF4">
        <w:rPr>
          <w:sz w:val="26"/>
          <w:szCs w:val="26"/>
        </w:rPr>
        <w:t xml:space="preserve"> показателей годовой бюджетной отчетности на 01.01.2021, а именно данных раздела 2  «Нефинансовые активы, составляющие имущества казны» Сведений о движении нефинансовых активов (ф. 0503168) к пояснительной записке (ф.0503160) на 01.01.2021. 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sz w:val="26"/>
          <w:szCs w:val="26"/>
        </w:rPr>
        <w:t>Учитывая тот факт, что в соответствии с п. 4 Приказа 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 дале</w:t>
      </w:r>
      <w:proofErr w:type="gramStart"/>
      <w:r w:rsidRPr="007E4CF4">
        <w:rPr>
          <w:sz w:val="26"/>
          <w:szCs w:val="26"/>
        </w:rPr>
        <w:t>е-</w:t>
      </w:r>
      <w:proofErr w:type="gramEnd"/>
      <w:r w:rsidRPr="007E4CF4">
        <w:rPr>
          <w:sz w:val="26"/>
          <w:szCs w:val="26"/>
        </w:rPr>
        <w:t xml:space="preserve"> Приказ № 157-н)  </w:t>
      </w:r>
      <w:r w:rsidRPr="007E4CF4">
        <w:rPr>
          <w:sz w:val="26"/>
          <w:szCs w:val="26"/>
          <w:u w:val="single"/>
        </w:rPr>
        <w:t xml:space="preserve">при ведении бухгалтерского учета субъект учета обеспечивает, в том </w:t>
      </w:r>
      <w:proofErr w:type="gramStart"/>
      <w:r w:rsidRPr="007E4CF4">
        <w:rPr>
          <w:sz w:val="26"/>
          <w:szCs w:val="26"/>
          <w:u w:val="single"/>
        </w:rPr>
        <w:t xml:space="preserve">числе: формирование полной и достоверной информации о наличии </w:t>
      </w:r>
      <w:r w:rsidRPr="007E4CF4">
        <w:rPr>
          <w:sz w:val="26"/>
          <w:szCs w:val="26"/>
          <w:u w:val="single"/>
        </w:rPr>
        <w:lastRenderedPageBreak/>
        <w:t>государственного (муниципального) имущества, его использовании, о принятых учреждением обязательствах,</w:t>
      </w:r>
      <w:r w:rsidRPr="007E4CF4">
        <w:rPr>
          <w:sz w:val="26"/>
          <w:szCs w:val="26"/>
        </w:rPr>
        <w:t xml:space="preserve"> полученных учреждением финансовых результатах, </w:t>
      </w:r>
      <w:r w:rsidRPr="007E4CF4">
        <w:rPr>
          <w:sz w:val="26"/>
          <w:szCs w:val="26"/>
          <w:u w:val="single"/>
        </w:rPr>
        <w:t>и формирование бухгалтерской (финансовой) отчетности,</w:t>
      </w:r>
      <w:r w:rsidRPr="007E4CF4">
        <w:rPr>
          <w:sz w:val="26"/>
          <w:szCs w:val="26"/>
        </w:rPr>
        <w:t xml:space="preserve"> данные действия имеют признаки административного правонарушения, ответственность за которое предусмотрена 15.15.6.</w:t>
      </w:r>
      <w:proofErr w:type="gramEnd"/>
      <w:r w:rsidRPr="007E4CF4">
        <w:rPr>
          <w:sz w:val="26"/>
          <w:szCs w:val="26"/>
        </w:rPr>
        <w:t xml:space="preserve"> Кодекса Российской Федерации об административных правонарушениях в виде административного штрафа;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proofErr w:type="gramStart"/>
      <w:r w:rsidRPr="007E4CF4">
        <w:rPr>
          <w:sz w:val="26"/>
          <w:szCs w:val="26"/>
        </w:rPr>
        <w:t>14. н</w:t>
      </w:r>
      <w:r w:rsidRPr="007E4CF4">
        <w:rPr>
          <w:b/>
          <w:sz w:val="26"/>
          <w:szCs w:val="26"/>
        </w:rPr>
        <w:t xml:space="preserve">арушение </w:t>
      </w:r>
      <w:r w:rsidRPr="007E4CF4">
        <w:rPr>
          <w:sz w:val="26"/>
          <w:szCs w:val="26"/>
        </w:rPr>
        <w:t xml:space="preserve">пункта 6 Порядка ведения органами местного самоуправления реестров муниципального имущества, утвержденного Приказом Министерства экономического развития  Российской федерации от 30.08.2011 г. № 424, выразившегося в </w:t>
      </w:r>
      <w:r w:rsidRPr="007E4CF4">
        <w:rPr>
          <w:b/>
          <w:sz w:val="26"/>
          <w:szCs w:val="26"/>
        </w:rPr>
        <w:t>несвоевременном  внесение изменений</w:t>
      </w:r>
      <w:r w:rsidRPr="007E4CF4">
        <w:rPr>
          <w:sz w:val="26"/>
          <w:szCs w:val="26"/>
        </w:rPr>
        <w:t xml:space="preserve"> в  Реестр муниципального имущества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 на основании Распоряжения  администрации «О закреплении в муниципальной казне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муниципального образования муниципального имущества»  от 01.02.2021 № 49-рп, а именно квартиры общей площадью 47,3 кв.м</w:t>
      </w:r>
      <w:proofErr w:type="gramEnd"/>
      <w:r w:rsidRPr="007E4CF4">
        <w:rPr>
          <w:sz w:val="26"/>
          <w:szCs w:val="26"/>
        </w:rPr>
        <w:t xml:space="preserve">., кадастровый номер  38:22:000054:854 , </w:t>
      </w:r>
      <w:proofErr w:type="gramStart"/>
      <w:r w:rsidRPr="007E4CF4">
        <w:rPr>
          <w:sz w:val="26"/>
          <w:szCs w:val="26"/>
        </w:rPr>
        <w:t>расположенная</w:t>
      </w:r>
      <w:proofErr w:type="gramEnd"/>
      <w:r w:rsidRPr="007E4CF4">
        <w:rPr>
          <w:sz w:val="26"/>
          <w:szCs w:val="26"/>
        </w:rPr>
        <w:t xml:space="preserve"> по адресу: Иркутская область</w:t>
      </w:r>
      <w:proofErr w:type="gramStart"/>
      <w:r w:rsidRPr="007E4CF4">
        <w:rPr>
          <w:sz w:val="26"/>
          <w:szCs w:val="26"/>
        </w:rPr>
        <w:t xml:space="preserve"> ,</w:t>
      </w:r>
      <w:proofErr w:type="gramEnd"/>
      <w:r w:rsidRPr="007E4CF4">
        <w:rPr>
          <w:sz w:val="26"/>
          <w:szCs w:val="26"/>
        </w:rPr>
        <w:t xml:space="preserve"> г. Бодайбо, ул. Карла Либкнехта, д.56,кв.66., ( первоначальная стоимость  2 199,4 тыс.рублей) ,  что привело  </w:t>
      </w:r>
      <w:r w:rsidRPr="007E4CF4">
        <w:rPr>
          <w:b/>
          <w:sz w:val="26"/>
          <w:szCs w:val="26"/>
        </w:rPr>
        <w:t xml:space="preserve">к искажению  </w:t>
      </w:r>
      <w:r w:rsidRPr="007E4CF4">
        <w:rPr>
          <w:sz w:val="26"/>
          <w:szCs w:val="26"/>
        </w:rPr>
        <w:t xml:space="preserve"> показателей годовой бюджетной отчетности  на 01.01.2021, а именно данных раздела 2  «Нефинансовые активы, составляющие имущества казны» Сведений о движении нефинансовых активов (ф. 0503168) к пояснительной записке (ф.0503160) на 01.01.2021. Данные действия имеют признаки административного правонарушения, ответственность за которое предусмотрена 15.15.6. Кодекса Российской Федерации об административных правонарушениях в виде административного штрафа;</w:t>
      </w:r>
    </w:p>
    <w:p w:rsidR="007E4CF4" w:rsidRPr="007E4CF4" w:rsidRDefault="007E4CF4" w:rsidP="007E4CF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E4CF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E4CF4" w:rsidRPr="007E4CF4" w:rsidRDefault="007E4CF4" w:rsidP="007E4CF4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CF4">
        <w:rPr>
          <w:rFonts w:ascii="Times New Roman" w:hAnsi="Times New Roman" w:cs="Times New Roman"/>
          <w:sz w:val="26"/>
          <w:szCs w:val="26"/>
        </w:rPr>
        <w:t>15. н</w:t>
      </w:r>
      <w:r w:rsidRPr="007E4CF4">
        <w:rPr>
          <w:rFonts w:ascii="Times New Roman" w:hAnsi="Times New Roman" w:cs="Times New Roman"/>
          <w:b/>
          <w:bCs/>
          <w:sz w:val="26"/>
          <w:szCs w:val="26"/>
        </w:rPr>
        <w:t>арушение</w:t>
      </w:r>
      <w:r w:rsidRPr="007E4CF4">
        <w:rPr>
          <w:rFonts w:ascii="Times New Roman" w:hAnsi="Times New Roman" w:cs="Times New Roman"/>
          <w:bCs/>
          <w:sz w:val="26"/>
          <w:szCs w:val="26"/>
        </w:rPr>
        <w:t xml:space="preserve"> абзаца 3 пункта 1 статьи 179 БК РФ, части 2.1, 2.2, 2.4. ,  подпункта  2, пункта 6.4. </w:t>
      </w:r>
      <w:r w:rsidRPr="007E4CF4">
        <w:rPr>
          <w:rFonts w:ascii="Times New Roman" w:hAnsi="Times New Roman" w:cs="Times New Roman"/>
          <w:sz w:val="26"/>
          <w:szCs w:val="26"/>
        </w:rPr>
        <w:t xml:space="preserve">Порядка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7E4CF4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7E4C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 № 325-п от 08.05.2018, выразившееся в о</w:t>
      </w:r>
      <w:r w:rsidRPr="007E4CF4">
        <w:rPr>
          <w:rFonts w:ascii="Times New Roman" w:hAnsi="Times New Roman" w:cs="Times New Roman"/>
          <w:sz w:val="26"/>
          <w:szCs w:val="26"/>
          <w:lang w:eastAsia="zh-CN"/>
        </w:rPr>
        <w:t xml:space="preserve">тражение недостоверных данных в  годовом </w:t>
      </w:r>
      <w:r w:rsidRPr="007E4CF4">
        <w:rPr>
          <w:rFonts w:ascii="Times New Roman" w:hAnsi="Times New Roman" w:cs="Times New Roman"/>
          <w:bCs/>
          <w:sz w:val="26"/>
          <w:szCs w:val="26"/>
        </w:rPr>
        <w:t xml:space="preserve">отчете  о реализации </w:t>
      </w:r>
      <w:r w:rsidRPr="007E4CF4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7E4CF4">
        <w:rPr>
          <w:rFonts w:ascii="Times New Roman" w:hAnsi="Times New Roman" w:cs="Times New Roman"/>
          <w:bCs/>
          <w:sz w:val="26"/>
          <w:szCs w:val="26"/>
        </w:rPr>
        <w:t xml:space="preserve">«Переселение граждан из ветхого и аварийного жилищного фонда </w:t>
      </w:r>
      <w:proofErr w:type="spellStart"/>
      <w:r w:rsidRPr="007E4CF4">
        <w:rPr>
          <w:rFonts w:ascii="Times New Roman" w:hAnsi="Times New Roman" w:cs="Times New Roman"/>
          <w:bCs/>
          <w:sz w:val="26"/>
          <w:szCs w:val="26"/>
        </w:rPr>
        <w:t>Бодайбинского</w:t>
      </w:r>
      <w:proofErr w:type="spellEnd"/>
      <w:r w:rsidRPr="007E4CF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на период 2020–2025 годов», а именно</w:t>
      </w:r>
      <w:proofErr w:type="gramStart"/>
      <w:r w:rsidRPr="007E4CF4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7E4C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4CF4">
        <w:rPr>
          <w:rFonts w:ascii="Times New Roman" w:hAnsi="Times New Roman" w:cs="Times New Roman"/>
          <w:sz w:val="26"/>
          <w:szCs w:val="26"/>
          <w:lang w:eastAsia="zh-CN"/>
        </w:rPr>
        <w:t>фактическое  значение показателя результативности  «</w:t>
      </w:r>
      <w:r w:rsidRPr="007E4CF4">
        <w:rPr>
          <w:rFonts w:ascii="Times New Roman" w:hAnsi="Times New Roman" w:cs="Times New Roman"/>
          <w:sz w:val="26"/>
          <w:szCs w:val="26"/>
        </w:rPr>
        <w:t xml:space="preserve">Объем введенных в эксплуатацию объектов капитального строительства, 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возмещения» </w:t>
      </w:r>
      <w:r w:rsidRPr="007E4CF4">
        <w:rPr>
          <w:rFonts w:ascii="Times New Roman" w:hAnsi="Times New Roman" w:cs="Times New Roman"/>
          <w:b/>
          <w:sz w:val="26"/>
          <w:szCs w:val="26"/>
        </w:rPr>
        <w:t>завышено</w:t>
      </w:r>
      <w:r w:rsidRPr="007E4CF4">
        <w:rPr>
          <w:rFonts w:ascii="Times New Roman" w:hAnsi="Times New Roman" w:cs="Times New Roman"/>
          <w:sz w:val="26"/>
          <w:szCs w:val="26"/>
        </w:rPr>
        <w:t xml:space="preserve"> на 12,97 кв</w:t>
      </w:r>
      <w:proofErr w:type="gramStart"/>
      <w:r w:rsidRPr="007E4CF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E4CF4">
        <w:rPr>
          <w:rFonts w:ascii="Times New Roman" w:hAnsi="Times New Roman" w:cs="Times New Roman"/>
          <w:sz w:val="26"/>
          <w:szCs w:val="26"/>
        </w:rPr>
        <w:t xml:space="preserve">; </w:t>
      </w:r>
      <w:r w:rsidRPr="007E4CF4">
        <w:rPr>
          <w:rFonts w:ascii="Times New Roman" w:hAnsi="Times New Roman" w:cs="Times New Roman"/>
          <w:sz w:val="26"/>
          <w:szCs w:val="26"/>
          <w:lang w:eastAsia="zh-CN"/>
        </w:rPr>
        <w:t xml:space="preserve">объем финансирования программы плановых значений по </w:t>
      </w:r>
      <w:r w:rsidRPr="007E4CF4">
        <w:rPr>
          <w:rFonts w:ascii="Times New Roman" w:hAnsi="Times New Roman" w:cs="Times New Roman"/>
          <w:sz w:val="26"/>
          <w:szCs w:val="26"/>
        </w:rPr>
        <w:t xml:space="preserve">основному  мероприятию «Обеспечение жильем граждан, проживающих в домах, признанных непригодными для проживания, путем строительства жилых помещений и (или) приобретения (в том числе на вторичном рынке) жилых помещений, а также путем предоставления возмещений гражданам за изымаемые жилые помещения аварийного жилищного фонда </w:t>
      </w:r>
      <w:proofErr w:type="spellStart"/>
      <w:r w:rsidRPr="007E4CF4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7E4C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образования», </w:t>
      </w:r>
      <w:r w:rsidRPr="007E4CF4">
        <w:rPr>
          <w:rFonts w:ascii="Times New Roman" w:hAnsi="Times New Roman" w:cs="Times New Roman"/>
          <w:b/>
          <w:sz w:val="26"/>
          <w:szCs w:val="26"/>
        </w:rPr>
        <w:t>завышен</w:t>
      </w:r>
      <w:r w:rsidRPr="007E4CF4">
        <w:rPr>
          <w:rFonts w:ascii="Times New Roman" w:hAnsi="Times New Roman" w:cs="Times New Roman"/>
          <w:sz w:val="26"/>
          <w:szCs w:val="26"/>
        </w:rPr>
        <w:t xml:space="preserve"> на 11 193,29 тыс</w:t>
      </w:r>
      <w:proofErr w:type="gramStart"/>
      <w:r w:rsidRPr="007E4C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E4CF4">
        <w:rPr>
          <w:rFonts w:ascii="Times New Roman" w:hAnsi="Times New Roman" w:cs="Times New Roman"/>
          <w:sz w:val="26"/>
          <w:szCs w:val="26"/>
        </w:rPr>
        <w:t>ублей.</w:t>
      </w:r>
    </w:p>
    <w:p w:rsidR="007E4CF4" w:rsidRPr="007E4CF4" w:rsidRDefault="007E4CF4" w:rsidP="007E4CF4">
      <w:pPr>
        <w:widowControl/>
        <w:ind w:firstLine="540"/>
        <w:jc w:val="both"/>
        <w:rPr>
          <w:sz w:val="26"/>
          <w:szCs w:val="26"/>
        </w:rPr>
      </w:pPr>
      <w:r w:rsidRPr="007E4CF4">
        <w:rPr>
          <w:bCs/>
          <w:sz w:val="26"/>
          <w:szCs w:val="26"/>
        </w:rPr>
        <w:t xml:space="preserve"> </w:t>
      </w:r>
      <w:r w:rsidRPr="007E4CF4">
        <w:rPr>
          <w:sz w:val="26"/>
          <w:szCs w:val="26"/>
        </w:rPr>
        <w:t xml:space="preserve">     </w:t>
      </w:r>
    </w:p>
    <w:p w:rsidR="007E4CF4" w:rsidRDefault="007E4CF4" w:rsidP="007E4CF4">
      <w:pPr>
        <w:shd w:val="clear" w:color="auto" w:fill="FFFFFF"/>
        <w:ind w:right="2"/>
        <w:jc w:val="both"/>
        <w:rPr>
          <w:sz w:val="28"/>
          <w:szCs w:val="28"/>
        </w:rPr>
      </w:pPr>
      <w:r w:rsidRPr="007E4CF4">
        <w:rPr>
          <w:sz w:val="26"/>
          <w:szCs w:val="26"/>
        </w:rPr>
        <w:t xml:space="preserve">         По результатам контрольного мероприятия Ревизионная комиссия направит администрации </w:t>
      </w:r>
      <w:proofErr w:type="spellStart"/>
      <w:r w:rsidRPr="007E4CF4">
        <w:rPr>
          <w:sz w:val="26"/>
          <w:szCs w:val="26"/>
        </w:rPr>
        <w:t>Бодайбинского</w:t>
      </w:r>
      <w:proofErr w:type="spellEnd"/>
      <w:r w:rsidRPr="007E4CF4">
        <w:rPr>
          <w:sz w:val="26"/>
          <w:szCs w:val="26"/>
        </w:rPr>
        <w:t xml:space="preserve"> городского поселения  представление для рассмотрения и принятия мер по устранению выявленных недостатков, нарушени</w:t>
      </w:r>
      <w:r>
        <w:rPr>
          <w:sz w:val="28"/>
          <w:szCs w:val="28"/>
        </w:rPr>
        <w:t>й.</w:t>
      </w:r>
    </w:p>
    <w:p w:rsidR="007E4CF4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7E4CF4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7E4CF4" w:rsidRPr="00B80EF8" w:rsidRDefault="007E4CF4" w:rsidP="00CA6C0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80E9D" w:rsidRDefault="00F80E9D" w:rsidP="005E31CD">
      <w:pPr>
        <w:widowControl/>
        <w:ind w:firstLine="540"/>
        <w:jc w:val="both"/>
        <w:rPr>
          <w:sz w:val="28"/>
          <w:szCs w:val="28"/>
        </w:rPr>
      </w:pPr>
    </w:p>
    <w:p w:rsidR="00804A5C" w:rsidRPr="008558CB" w:rsidRDefault="00804A5C" w:rsidP="005E31CD">
      <w:pPr>
        <w:widowControl/>
        <w:ind w:firstLine="540"/>
        <w:jc w:val="both"/>
        <w:rPr>
          <w:sz w:val="28"/>
          <w:szCs w:val="28"/>
        </w:rPr>
      </w:pPr>
    </w:p>
    <w:p w:rsidR="005E31CD" w:rsidRDefault="005E31CD" w:rsidP="005E31CD">
      <w:pPr>
        <w:widowControl/>
        <w:jc w:val="both"/>
        <w:rPr>
          <w:sz w:val="28"/>
          <w:szCs w:val="28"/>
        </w:rPr>
      </w:pPr>
    </w:p>
    <w:p w:rsidR="005E31CD" w:rsidRPr="00792472" w:rsidRDefault="005E31CD" w:rsidP="00792472">
      <w:pPr>
        <w:widowControl/>
        <w:jc w:val="both"/>
        <w:rPr>
          <w:sz w:val="28"/>
          <w:szCs w:val="28"/>
        </w:rPr>
      </w:pPr>
    </w:p>
    <w:p w:rsidR="0092492D" w:rsidRPr="0092492D" w:rsidRDefault="0092492D" w:rsidP="00CA6C0A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4A799D" w:rsidRPr="007303CD" w:rsidRDefault="004A799D" w:rsidP="004A799D">
      <w:pPr>
        <w:pStyle w:val="a6"/>
        <w:tabs>
          <w:tab w:val="left" w:pos="0"/>
        </w:tabs>
        <w:spacing w:after="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ab/>
      </w:r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52FCE"/>
    <w:rsid w:val="000C6523"/>
    <w:rsid w:val="00103607"/>
    <w:rsid w:val="00114ACF"/>
    <w:rsid w:val="00163C12"/>
    <w:rsid w:val="001C6BA7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12C4"/>
    <w:rsid w:val="004A799D"/>
    <w:rsid w:val="004F6FE8"/>
    <w:rsid w:val="00535F59"/>
    <w:rsid w:val="00553A9A"/>
    <w:rsid w:val="00570418"/>
    <w:rsid w:val="00585008"/>
    <w:rsid w:val="005C6BDB"/>
    <w:rsid w:val="005D25FB"/>
    <w:rsid w:val="005E31CD"/>
    <w:rsid w:val="00622875"/>
    <w:rsid w:val="00632985"/>
    <w:rsid w:val="0063669E"/>
    <w:rsid w:val="006468A2"/>
    <w:rsid w:val="00651D49"/>
    <w:rsid w:val="00653A0F"/>
    <w:rsid w:val="00654E08"/>
    <w:rsid w:val="0066154C"/>
    <w:rsid w:val="00661F9A"/>
    <w:rsid w:val="00680C08"/>
    <w:rsid w:val="006907DE"/>
    <w:rsid w:val="00792472"/>
    <w:rsid w:val="007A17A8"/>
    <w:rsid w:val="007A7F01"/>
    <w:rsid w:val="007D09CC"/>
    <w:rsid w:val="007D1549"/>
    <w:rsid w:val="007E4152"/>
    <w:rsid w:val="007E4CF4"/>
    <w:rsid w:val="00804A5C"/>
    <w:rsid w:val="0088269B"/>
    <w:rsid w:val="008D4773"/>
    <w:rsid w:val="008F3432"/>
    <w:rsid w:val="0092492D"/>
    <w:rsid w:val="009463B6"/>
    <w:rsid w:val="00980DB0"/>
    <w:rsid w:val="009B12E2"/>
    <w:rsid w:val="00A1417D"/>
    <w:rsid w:val="00A23C98"/>
    <w:rsid w:val="00A36BF5"/>
    <w:rsid w:val="00A7221F"/>
    <w:rsid w:val="00AA396B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A6C0A"/>
    <w:rsid w:val="00CB5D01"/>
    <w:rsid w:val="00CE1225"/>
    <w:rsid w:val="00DC7845"/>
    <w:rsid w:val="00DD631F"/>
    <w:rsid w:val="00DE73AE"/>
    <w:rsid w:val="00E26470"/>
    <w:rsid w:val="00E3147D"/>
    <w:rsid w:val="00E76980"/>
    <w:rsid w:val="00E836E5"/>
    <w:rsid w:val="00F31CF9"/>
    <w:rsid w:val="00F43828"/>
    <w:rsid w:val="00F62283"/>
    <w:rsid w:val="00F77901"/>
    <w:rsid w:val="00F80E9D"/>
    <w:rsid w:val="00FB3ADE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1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E4CF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A962696008F530E29C54CC4B6A564BAD143F65D44B4505E3202E2DBF89A52D383D74C91AE7E38D2PEw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formagk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11" Type="http://schemas.openxmlformats.org/officeDocument/2006/relationships/hyperlink" Target="consultantplus://offline/ref=6B885C68F3B4AA6CAA5F5416CFE64DDAC060E0267CC23DBC0F7EBB6364897E79186BD911A430251A289438BBB6CA0B816A89E52ACF5108DCu0V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885C68F3B4AA6CAA5F5416CFE64DDAC060E0267CC23DBC0F7EBB6364897E79186BD911A4332C192A9438BBB6CA0B816A89E52ACF5108DCu0V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85C68F3B4AA6CAA5F5416CFE64DDAC064E32A74C33DBC0F7EBB6364897E79186BD911A4312D132E9438BBB6CA0B816A89E52ACF5108DCu0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22EB-3625-45EA-8021-BAFD2DD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Марина</cp:lastModifiedBy>
  <cp:revision>2</cp:revision>
  <dcterms:created xsi:type="dcterms:W3CDTF">2022-01-12T03:28:00Z</dcterms:created>
  <dcterms:modified xsi:type="dcterms:W3CDTF">2022-01-12T03:28:00Z</dcterms:modified>
</cp:coreProperties>
</file>